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630FA" w14:textId="36BB47AF" w:rsidR="00CC39EA" w:rsidRPr="005004BA" w:rsidRDefault="00CC39EA" w:rsidP="00CC39EA">
      <w:pPr>
        <w:spacing w:after="0"/>
        <w:jc w:val="center"/>
        <w:rPr>
          <w:rFonts w:ascii="Times New Roman" w:hAnsi="Times New Roman" w:cs="Times New Roman"/>
          <w:b/>
          <w:bCs/>
          <w:sz w:val="21"/>
          <w:szCs w:val="21"/>
        </w:rPr>
      </w:pPr>
      <w:r w:rsidRPr="005004BA">
        <w:rPr>
          <w:rFonts w:ascii="Times New Roman" w:hAnsi="Times New Roman" w:cs="Times New Roman"/>
          <w:b/>
          <w:bCs/>
          <w:sz w:val="21"/>
          <w:szCs w:val="21"/>
        </w:rPr>
        <w:t>BỒI DƯỠNG KĨ NĂNG SIÊU NHẬN THỨC TRONG DẠY HỌC ĐƯỜNG TRÒN TRONG MẶT PHẲNG TỌA ĐỘ</w:t>
      </w:r>
      <w:r w:rsidR="00DD455D">
        <w:rPr>
          <w:rFonts w:ascii="Times New Roman" w:hAnsi="Times New Roman" w:cs="Times New Roman"/>
          <w:b/>
          <w:bCs/>
          <w:sz w:val="21"/>
          <w:szCs w:val="21"/>
        </w:rPr>
        <w:t xml:space="preserve"> </w:t>
      </w:r>
      <w:r w:rsidRPr="005004BA">
        <w:rPr>
          <w:rFonts w:ascii="Times New Roman" w:hAnsi="Times New Roman" w:cs="Times New Roman"/>
          <w:b/>
          <w:bCs/>
          <w:sz w:val="21"/>
          <w:szCs w:val="21"/>
        </w:rPr>
        <w:t xml:space="preserve">DƯỚI SỰ HỖ TRỢ CỦA PHẦN MỀM GEOGEBRA </w:t>
      </w:r>
    </w:p>
    <w:p w14:paraId="6315E65E" w14:textId="18E396B1" w:rsidR="00CC39EA" w:rsidRPr="005004BA" w:rsidRDefault="00CC39EA" w:rsidP="00CC39EA">
      <w:pPr>
        <w:spacing w:after="0" w:line="264" w:lineRule="auto"/>
        <w:ind w:right="49"/>
        <w:jc w:val="center"/>
        <w:rPr>
          <w:rFonts w:ascii="Times New Roman" w:eastAsia="Book Antiqua" w:hAnsi="Times New Roman" w:cs="Times New Roman"/>
          <w:b/>
          <w:color w:val="000000" w:themeColor="text1"/>
          <w:sz w:val="21"/>
          <w:szCs w:val="21"/>
        </w:rPr>
      </w:pPr>
      <w:r w:rsidRPr="005004BA">
        <w:rPr>
          <w:rFonts w:ascii="Times New Roman" w:eastAsia="Book Antiqua" w:hAnsi="Times New Roman" w:cs="Times New Roman"/>
          <w:b/>
          <w:color w:val="000000" w:themeColor="text1"/>
          <w:sz w:val="21"/>
          <w:szCs w:val="21"/>
        </w:rPr>
        <w:t>FOSTERING METACOGNITIVE SKILL IN TEACHING CIRCLES IN THE COORDINATE PLANE WITH THE SUPPORT OF GEOGEBRA SOFTWARE</w:t>
      </w:r>
    </w:p>
    <w:p w14:paraId="71DE3B73" w14:textId="5F114534" w:rsidR="009C271E" w:rsidRPr="005004BA" w:rsidRDefault="009C271E" w:rsidP="00F5544A">
      <w:pPr>
        <w:spacing w:after="0" w:line="240" w:lineRule="auto"/>
        <w:jc w:val="center"/>
        <w:rPr>
          <w:rFonts w:ascii="Times New Roman" w:hAnsi="Times New Roman" w:cs="Times New Roman"/>
          <w:b/>
          <w:bCs/>
          <w:sz w:val="21"/>
          <w:szCs w:val="21"/>
        </w:rPr>
      </w:pPr>
    </w:p>
    <w:tbl>
      <w:tblPr>
        <w:tblStyle w:val="a"/>
        <w:tblW w:w="9072" w:type="dxa"/>
        <w:tblBorders>
          <w:top w:val="nil"/>
          <w:left w:val="nil"/>
          <w:bottom w:val="nil"/>
          <w:right w:val="nil"/>
          <w:insideH w:val="nil"/>
          <w:insideV w:val="nil"/>
        </w:tblBorders>
        <w:tblLayout w:type="fixed"/>
        <w:tblLook w:val="0400" w:firstRow="0" w:lastRow="0" w:firstColumn="0" w:lastColumn="0" w:noHBand="0" w:noVBand="1"/>
      </w:tblPr>
      <w:tblGrid>
        <w:gridCol w:w="2552"/>
        <w:gridCol w:w="281"/>
        <w:gridCol w:w="6239"/>
      </w:tblGrid>
      <w:tr w:rsidR="005E4AE1" w:rsidRPr="00407F61" w14:paraId="2DD24A1D" w14:textId="77777777">
        <w:tc>
          <w:tcPr>
            <w:tcW w:w="2552" w:type="dxa"/>
            <w:vAlign w:val="center"/>
          </w:tcPr>
          <w:p w14:paraId="37F6BB81" w14:textId="0B0712C4" w:rsidR="00F6404A" w:rsidRPr="005004BA" w:rsidRDefault="00F6404A" w:rsidP="00F5544A">
            <w:pPr>
              <w:jc w:val="both"/>
              <w:rPr>
                <w:rFonts w:ascii="Times New Roman" w:eastAsia="Times New Roman" w:hAnsi="Times New Roman" w:cs="Times New Roman"/>
                <w:b/>
                <w:color w:val="000000" w:themeColor="text1"/>
                <w:sz w:val="21"/>
                <w:szCs w:val="21"/>
                <w:lang w:val="vi-VN"/>
              </w:rPr>
            </w:pPr>
            <w:r w:rsidRPr="005004BA">
              <w:rPr>
                <w:rFonts w:ascii="Times New Roman" w:eastAsia="Times New Roman" w:hAnsi="Times New Roman" w:cs="Times New Roman"/>
                <w:b/>
                <w:color w:val="000000" w:themeColor="text1"/>
                <w:sz w:val="21"/>
                <w:szCs w:val="21"/>
                <w:lang w:val="vi-VN"/>
              </w:rPr>
              <w:t>Nguyễn Ngọc Giang</w:t>
            </w:r>
            <w:r w:rsidR="00B44BAC" w:rsidRPr="005004BA">
              <w:rPr>
                <w:rFonts w:ascii="Times New Roman" w:eastAsia="Times New Roman" w:hAnsi="Times New Roman" w:cs="Times New Roman"/>
                <w:b/>
                <w:color w:val="000000" w:themeColor="text1"/>
                <w:sz w:val="21"/>
                <w:szCs w:val="21"/>
                <w:vertAlign w:val="superscript"/>
              </w:rPr>
              <w:t>1</w:t>
            </w:r>
          </w:p>
          <w:p w14:paraId="7F9C6019" w14:textId="428848C3" w:rsidR="00C7270F" w:rsidRPr="005004BA" w:rsidRDefault="00C7270F" w:rsidP="00F5544A">
            <w:pPr>
              <w:jc w:val="both"/>
              <w:rPr>
                <w:rFonts w:ascii="Times New Roman" w:eastAsia="Times New Roman" w:hAnsi="Times New Roman" w:cs="Times New Roman"/>
                <w:b/>
                <w:color w:val="000000" w:themeColor="text1"/>
                <w:sz w:val="21"/>
                <w:szCs w:val="21"/>
                <w:vertAlign w:val="superscript"/>
                <w:lang w:val="vi-VN"/>
              </w:rPr>
            </w:pPr>
            <w:r w:rsidRPr="005004BA">
              <w:rPr>
                <w:rFonts w:ascii="Times New Roman" w:eastAsia="Times New Roman" w:hAnsi="Times New Roman" w:cs="Times New Roman"/>
                <w:b/>
                <w:color w:val="000000" w:themeColor="text1"/>
                <w:sz w:val="21"/>
                <w:szCs w:val="21"/>
                <w:lang w:val="vi-VN"/>
              </w:rPr>
              <w:t>Nguyễn Ái Quốc</w:t>
            </w:r>
            <w:r w:rsidRPr="005004BA">
              <w:rPr>
                <w:rFonts w:ascii="Times New Roman" w:eastAsia="Times New Roman" w:hAnsi="Times New Roman" w:cs="Times New Roman"/>
                <w:b/>
                <w:color w:val="000000" w:themeColor="text1"/>
                <w:sz w:val="21"/>
                <w:szCs w:val="21"/>
                <w:vertAlign w:val="superscript"/>
                <w:lang w:val="vi-VN"/>
              </w:rPr>
              <w:t>2</w:t>
            </w:r>
          </w:p>
          <w:p w14:paraId="4F5D4269" w14:textId="4A695534" w:rsidR="00F6404A" w:rsidRPr="005004BA" w:rsidRDefault="00F6404A" w:rsidP="00F5544A">
            <w:pPr>
              <w:jc w:val="both"/>
              <w:rPr>
                <w:rFonts w:ascii="Times New Roman" w:eastAsia="Times New Roman" w:hAnsi="Times New Roman" w:cs="Times New Roman"/>
                <w:b/>
                <w:color w:val="000000" w:themeColor="text1"/>
                <w:sz w:val="21"/>
                <w:szCs w:val="21"/>
                <w:lang w:val="vi-VN"/>
              </w:rPr>
            </w:pPr>
            <w:r w:rsidRPr="005004BA">
              <w:rPr>
                <w:rFonts w:ascii="Times New Roman" w:eastAsia="Times New Roman" w:hAnsi="Times New Roman" w:cs="Times New Roman"/>
                <w:b/>
                <w:color w:val="000000" w:themeColor="text1"/>
                <w:sz w:val="21"/>
                <w:szCs w:val="21"/>
                <w:lang w:val="vi-VN"/>
              </w:rPr>
              <w:t>Phạm Huyền Trang</w:t>
            </w:r>
            <w:r w:rsidR="00C7270F" w:rsidRPr="005004BA">
              <w:rPr>
                <w:rFonts w:ascii="Times New Roman" w:eastAsia="Times New Roman" w:hAnsi="Times New Roman" w:cs="Times New Roman"/>
                <w:b/>
                <w:color w:val="000000" w:themeColor="text1"/>
                <w:sz w:val="21"/>
                <w:szCs w:val="21"/>
                <w:vertAlign w:val="superscript"/>
                <w:lang w:val="vi-VN"/>
              </w:rPr>
              <w:t>3</w:t>
            </w:r>
          </w:p>
          <w:p w14:paraId="66795EAB" w14:textId="1B1C6F1A" w:rsidR="00C810B8" w:rsidRPr="007455E9" w:rsidRDefault="00D73215" w:rsidP="00F5544A">
            <w:pPr>
              <w:jc w:val="both"/>
              <w:rPr>
                <w:rFonts w:ascii="Times New Roman" w:hAnsi="Times New Roman" w:cs="Times New Roman"/>
                <w:color w:val="000000" w:themeColor="text1"/>
                <w:sz w:val="21"/>
                <w:szCs w:val="21"/>
                <w:vertAlign w:val="superscript"/>
                <w:lang w:val="vi-VN"/>
              </w:rPr>
            </w:pPr>
            <w:r w:rsidRPr="005004BA">
              <w:rPr>
                <w:rFonts w:ascii="Times New Roman" w:eastAsia="Times New Roman" w:hAnsi="Times New Roman" w:cs="Times New Roman"/>
                <w:b/>
                <w:color w:val="000000" w:themeColor="text1"/>
                <w:sz w:val="21"/>
                <w:szCs w:val="21"/>
                <w:lang w:val="vi-VN"/>
              </w:rPr>
              <w:t>Nguyễn Thanh Ngoan</w:t>
            </w:r>
            <w:r w:rsidR="00C7270F" w:rsidRPr="007455E9">
              <w:rPr>
                <w:rFonts w:ascii="Times New Roman" w:eastAsia="Times New Roman" w:hAnsi="Times New Roman" w:cs="Times New Roman"/>
                <w:b/>
                <w:color w:val="000000" w:themeColor="text1"/>
                <w:sz w:val="21"/>
                <w:szCs w:val="21"/>
                <w:vertAlign w:val="superscript"/>
                <w:lang w:val="vi-VN"/>
              </w:rPr>
              <w:t>4</w:t>
            </w:r>
          </w:p>
        </w:tc>
        <w:tc>
          <w:tcPr>
            <w:tcW w:w="281" w:type="dxa"/>
            <w:vMerge w:val="restart"/>
            <w:vAlign w:val="center"/>
          </w:tcPr>
          <w:p w14:paraId="5931B0BE" w14:textId="77777777" w:rsidR="005E4AE1" w:rsidRPr="005004BA" w:rsidRDefault="005E4AE1" w:rsidP="00F5544A">
            <w:pPr>
              <w:jc w:val="both"/>
              <w:rPr>
                <w:rFonts w:ascii="Times New Roman" w:eastAsia="Times New Roman" w:hAnsi="Times New Roman" w:cs="Times New Roman"/>
                <w:color w:val="000000"/>
                <w:sz w:val="21"/>
                <w:szCs w:val="21"/>
                <w:lang w:val="vi-VN"/>
              </w:rPr>
            </w:pPr>
          </w:p>
        </w:tc>
        <w:tc>
          <w:tcPr>
            <w:tcW w:w="6239" w:type="dxa"/>
            <w:vAlign w:val="center"/>
          </w:tcPr>
          <w:p w14:paraId="72E5FB45" w14:textId="14BBBCAA" w:rsidR="00FC3544" w:rsidRPr="005004BA" w:rsidRDefault="00FC3544" w:rsidP="00F5544A">
            <w:pPr>
              <w:jc w:val="both"/>
              <w:rPr>
                <w:rFonts w:ascii="Times New Roman" w:eastAsia="Times New Roman" w:hAnsi="Times New Roman" w:cs="Times New Roman"/>
                <w:color w:val="000000"/>
                <w:sz w:val="21"/>
                <w:szCs w:val="21"/>
                <w:lang w:val="vi-VN"/>
              </w:rPr>
            </w:pPr>
            <w:r w:rsidRPr="005004BA">
              <w:rPr>
                <w:rFonts w:ascii="Times New Roman" w:eastAsia="Times New Roman" w:hAnsi="Times New Roman" w:cs="Times New Roman"/>
                <w:color w:val="000000"/>
                <w:sz w:val="21"/>
                <w:szCs w:val="21"/>
                <w:vertAlign w:val="superscript"/>
                <w:lang w:val="vi-VN"/>
              </w:rPr>
              <w:t>1</w:t>
            </w:r>
            <w:r w:rsidRPr="005004BA">
              <w:rPr>
                <w:rFonts w:ascii="Times New Roman" w:eastAsia="Times New Roman" w:hAnsi="Times New Roman" w:cs="Times New Roman"/>
                <w:color w:val="000000"/>
                <w:sz w:val="21"/>
                <w:szCs w:val="21"/>
                <w:lang w:val="vi-VN"/>
              </w:rPr>
              <w:t>Trường Đại học Ngân hàng Thành phố Hồ Chí Minh</w:t>
            </w:r>
          </w:p>
          <w:p w14:paraId="0060BF26" w14:textId="004F6779" w:rsidR="00C7270F" w:rsidRPr="005004BA" w:rsidRDefault="00C7270F" w:rsidP="00F5544A">
            <w:pPr>
              <w:jc w:val="both"/>
              <w:rPr>
                <w:rFonts w:ascii="Times New Roman" w:eastAsia="Times New Roman" w:hAnsi="Times New Roman" w:cs="Times New Roman"/>
                <w:color w:val="000000"/>
                <w:sz w:val="21"/>
                <w:szCs w:val="21"/>
                <w:lang w:val="vi-VN"/>
              </w:rPr>
            </w:pPr>
            <w:r w:rsidRPr="005004BA">
              <w:rPr>
                <w:rFonts w:ascii="Times New Roman" w:eastAsia="Times New Roman" w:hAnsi="Times New Roman" w:cs="Times New Roman"/>
                <w:color w:val="000000"/>
                <w:sz w:val="21"/>
                <w:szCs w:val="21"/>
                <w:vertAlign w:val="superscript"/>
                <w:lang w:val="vi-VN"/>
              </w:rPr>
              <w:t>2</w:t>
            </w:r>
            <w:r w:rsidRPr="005004BA">
              <w:rPr>
                <w:rFonts w:ascii="Times New Roman" w:eastAsia="Times New Roman" w:hAnsi="Times New Roman" w:cs="Times New Roman"/>
                <w:color w:val="000000"/>
                <w:sz w:val="21"/>
                <w:szCs w:val="21"/>
                <w:lang w:val="vi-VN"/>
              </w:rPr>
              <w:t>Trường Đại học Sài Gòn</w:t>
            </w:r>
          </w:p>
          <w:p w14:paraId="71F88A49" w14:textId="3EADDB5F" w:rsidR="00C453E7" w:rsidRPr="005004BA" w:rsidRDefault="00C7270F" w:rsidP="00F5544A">
            <w:pPr>
              <w:jc w:val="both"/>
              <w:rPr>
                <w:rFonts w:ascii="Times New Roman" w:eastAsia="Times New Roman" w:hAnsi="Times New Roman" w:cs="Times New Roman"/>
                <w:color w:val="000000"/>
                <w:sz w:val="21"/>
                <w:szCs w:val="21"/>
                <w:lang w:val="vi-VN"/>
              </w:rPr>
            </w:pPr>
            <w:r w:rsidRPr="005004BA">
              <w:rPr>
                <w:rFonts w:ascii="Times New Roman" w:eastAsia="Times New Roman" w:hAnsi="Times New Roman" w:cs="Times New Roman"/>
                <w:color w:val="000000"/>
                <w:sz w:val="21"/>
                <w:szCs w:val="21"/>
                <w:vertAlign w:val="superscript"/>
                <w:lang w:val="vi-VN"/>
              </w:rPr>
              <w:t>3</w:t>
            </w:r>
            <w:r w:rsidR="00C453E7" w:rsidRPr="005004BA">
              <w:rPr>
                <w:rFonts w:ascii="Times New Roman" w:eastAsia="Times New Roman" w:hAnsi="Times New Roman" w:cs="Times New Roman"/>
                <w:color w:val="000000"/>
                <w:sz w:val="21"/>
                <w:szCs w:val="21"/>
                <w:lang w:val="vi-VN"/>
              </w:rPr>
              <w:t>Trường Đại học Sư Phạm Hà Nội 2</w:t>
            </w:r>
          </w:p>
          <w:p w14:paraId="64E12CDF" w14:textId="6C70C2E6" w:rsidR="00CF1001" w:rsidRPr="005004BA" w:rsidRDefault="00C7270F" w:rsidP="00F5544A">
            <w:pPr>
              <w:jc w:val="both"/>
              <w:rPr>
                <w:rFonts w:ascii="Times New Roman" w:eastAsia="Times New Roman" w:hAnsi="Times New Roman" w:cs="Times New Roman"/>
                <w:color w:val="000000"/>
                <w:sz w:val="21"/>
                <w:szCs w:val="21"/>
                <w:lang w:val="vi-VN"/>
              </w:rPr>
            </w:pPr>
            <w:r w:rsidRPr="005004BA">
              <w:rPr>
                <w:rFonts w:ascii="Times New Roman" w:eastAsia="Times New Roman" w:hAnsi="Times New Roman" w:cs="Times New Roman"/>
                <w:color w:val="000000"/>
                <w:sz w:val="21"/>
                <w:szCs w:val="21"/>
                <w:vertAlign w:val="superscript"/>
                <w:lang w:val="vi-VN"/>
              </w:rPr>
              <w:t>4</w:t>
            </w:r>
            <w:r w:rsidR="00020D1A" w:rsidRPr="005004BA">
              <w:rPr>
                <w:rFonts w:ascii="Times New Roman" w:eastAsia="Times New Roman" w:hAnsi="Times New Roman" w:cs="Times New Roman"/>
                <w:color w:val="000000"/>
                <w:sz w:val="21"/>
                <w:szCs w:val="21"/>
                <w:lang w:val="vi-VN"/>
              </w:rPr>
              <w:t xml:space="preserve">Trường THPT </w:t>
            </w:r>
            <w:r w:rsidR="00915226" w:rsidRPr="005004BA">
              <w:rPr>
                <w:rFonts w:ascii="Times New Roman" w:eastAsia="Times New Roman" w:hAnsi="Times New Roman" w:cs="Times New Roman"/>
                <w:color w:val="000000"/>
                <w:sz w:val="21"/>
                <w:szCs w:val="21"/>
                <w:lang w:val="vi-VN"/>
              </w:rPr>
              <w:t>Chu Văn An Thành phố Biên Hòa Tỉnh Đồng Nai</w:t>
            </w:r>
          </w:p>
          <w:p w14:paraId="3007C06D" w14:textId="77777777" w:rsidR="005E4AE1" w:rsidRDefault="00197F22" w:rsidP="00F5544A">
            <w:pPr>
              <w:jc w:val="both"/>
              <w:rPr>
                <w:rFonts w:ascii="Times New Roman" w:eastAsia="Times New Roman" w:hAnsi="Times New Roman" w:cs="Times New Roman"/>
                <w:i/>
                <w:sz w:val="21"/>
                <w:szCs w:val="21"/>
              </w:rPr>
            </w:pPr>
            <w:r w:rsidRPr="005004BA">
              <w:rPr>
                <w:rFonts w:ascii="Times New Roman" w:eastAsia="Times New Roman" w:hAnsi="Times New Roman" w:cs="Times New Roman"/>
                <w:color w:val="000000"/>
                <w:sz w:val="21"/>
                <w:szCs w:val="21"/>
                <w:lang w:val="vi-VN"/>
              </w:rPr>
              <w:t xml:space="preserve">+ </w:t>
            </w:r>
            <w:r w:rsidRPr="005004BA">
              <w:rPr>
                <w:rFonts w:ascii="Times New Roman" w:eastAsia="Times New Roman" w:hAnsi="Times New Roman" w:cs="Times New Roman"/>
                <w:i/>
                <w:color w:val="000000"/>
                <w:sz w:val="21"/>
                <w:szCs w:val="21"/>
                <w:lang w:val="vi-VN"/>
              </w:rPr>
              <w:t>tác giả liên hệ</w:t>
            </w:r>
            <w:r w:rsidRPr="005004BA">
              <w:rPr>
                <w:rFonts w:ascii="Times New Roman" w:eastAsia="Times New Roman" w:hAnsi="Times New Roman" w:cs="Times New Roman"/>
                <w:i/>
                <w:color w:val="0000CC"/>
                <w:sz w:val="21"/>
                <w:szCs w:val="21"/>
                <w:lang w:val="vi-VN"/>
              </w:rPr>
              <w:t xml:space="preserve"> </w:t>
            </w:r>
            <w:r w:rsidRPr="005004BA">
              <w:rPr>
                <w:rFonts w:ascii="Times New Roman" w:eastAsia="Times New Roman" w:hAnsi="Times New Roman" w:cs="Times New Roman"/>
                <w:i/>
                <w:sz w:val="21"/>
                <w:szCs w:val="21"/>
                <w:lang w:val="vi-VN"/>
              </w:rPr>
              <w:t>● Email:</w:t>
            </w:r>
            <w:r w:rsidR="000E063F" w:rsidRPr="005004BA">
              <w:rPr>
                <w:rFonts w:ascii="Times New Roman" w:eastAsia="Times New Roman" w:hAnsi="Times New Roman" w:cs="Times New Roman"/>
                <w:i/>
                <w:sz w:val="21"/>
                <w:szCs w:val="21"/>
                <w:lang w:val="vi-VN"/>
              </w:rPr>
              <w:t>giangnn</w:t>
            </w:r>
            <w:r w:rsidRPr="005004BA">
              <w:rPr>
                <w:rFonts w:ascii="Times New Roman" w:eastAsia="Times New Roman" w:hAnsi="Times New Roman" w:cs="Times New Roman"/>
                <w:i/>
                <w:sz w:val="21"/>
                <w:szCs w:val="21"/>
                <w:lang w:val="vi-VN"/>
              </w:rPr>
              <w:t>@</w:t>
            </w:r>
            <w:r w:rsidR="000E063F" w:rsidRPr="005004BA">
              <w:rPr>
                <w:rFonts w:ascii="Times New Roman" w:eastAsia="Times New Roman" w:hAnsi="Times New Roman" w:cs="Times New Roman"/>
                <w:i/>
                <w:sz w:val="21"/>
                <w:szCs w:val="21"/>
                <w:lang w:val="vi-VN"/>
              </w:rPr>
              <w:t>h</w:t>
            </w:r>
            <w:r w:rsidR="000F4E1E" w:rsidRPr="005004BA">
              <w:rPr>
                <w:rFonts w:ascii="Times New Roman" w:eastAsia="Times New Roman" w:hAnsi="Times New Roman" w:cs="Times New Roman"/>
                <w:i/>
                <w:sz w:val="21"/>
                <w:szCs w:val="21"/>
                <w:lang w:val="vi-VN"/>
              </w:rPr>
              <w:t>u</w:t>
            </w:r>
            <w:r w:rsidR="000E063F" w:rsidRPr="005004BA">
              <w:rPr>
                <w:rFonts w:ascii="Times New Roman" w:eastAsia="Times New Roman" w:hAnsi="Times New Roman" w:cs="Times New Roman"/>
                <w:i/>
                <w:sz w:val="21"/>
                <w:szCs w:val="21"/>
                <w:lang w:val="vi-VN"/>
              </w:rPr>
              <w:t>b.edu.vn</w:t>
            </w:r>
          </w:p>
          <w:p w14:paraId="30B86A49" w14:textId="3813C568" w:rsidR="00EA3117" w:rsidRPr="00EA3117" w:rsidRDefault="00EA3117" w:rsidP="00F5544A">
            <w:pPr>
              <w:jc w:val="both"/>
              <w:rPr>
                <w:rFonts w:ascii="Times New Roman" w:eastAsia="Times New Roman" w:hAnsi="Times New Roman" w:cs="Times New Roman"/>
                <w:i/>
                <w:color w:val="0000CC"/>
                <w:sz w:val="21"/>
                <w:szCs w:val="21"/>
              </w:rPr>
            </w:pPr>
          </w:p>
        </w:tc>
      </w:tr>
      <w:tr w:rsidR="005E4AE1" w:rsidRPr="005004BA" w14:paraId="4D39BF41" w14:textId="77777777">
        <w:trPr>
          <w:trHeight w:val="198"/>
        </w:trPr>
        <w:tc>
          <w:tcPr>
            <w:tcW w:w="2552" w:type="dxa"/>
            <w:shd w:val="clear" w:color="auto" w:fill="FFFFFF"/>
            <w:vAlign w:val="center"/>
          </w:tcPr>
          <w:p w14:paraId="6DF2C8DF" w14:textId="77777777" w:rsidR="005E4AE1" w:rsidRPr="005004BA" w:rsidRDefault="00197F22" w:rsidP="00F5544A">
            <w:pPr>
              <w:jc w:val="both"/>
              <w:rPr>
                <w:rFonts w:ascii="Times New Roman" w:eastAsia="Times New Roman" w:hAnsi="Times New Roman" w:cs="Times New Roman"/>
                <w:b/>
                <w:color w:val="000000"/>
                <w:sz w:val="21"/>
                <w:szCs w:val="21"/>
              </w:rPr>
            </w:pPr>
            <w:r w:rsidRPr="005004BA">
              <w:rPr>
                <w:rFonts w:ascii="Times New Roman" w:eastAsia="Times New Roman" w:hAnsi="Times New Roman" w:cs="Times New Roman"/>
                <w:b/>
                <w:color w:val="000000"/>
                <w:sz w:val="21"/>
                <w:szCs w:val="21"/>
              </w:rPr>
              <w:t>Article History</w:t>
            </w:r>
          </w:p>
        </w:tc>
        <w:tc>
          <w:tcPr>
            <w:tcW w:w="281" w:type="dxa"/>
            <w:vMerge/>
            <w:vAlign w:val="center"/>
          </w:tcPr>
          <w:p w14:paraId="161108CD" w14:textId="77777777" w:rsidR="005E4AE1" w:rsidRPr="005004BA" w:rsidRDefault="005E4AE1" w:rsidP="00F5544A">
            <w:pPr>
              <w:widowControl w:val="0"/>
              <w:pBdr>
                <w:top w:val="nil"/>
                <w:left w:val="nil"/>
                <w:bottom w:val="nil"/>
                <w:right w:val="nil"/>
                <w:between w:val="nil"/>
              </w:pBdr>
              <w:rPr>
                <w:rFonts w:ascii="Times New Roman" w:eastAsia="Times New Roman" w:hAnsi="Times New Roman" w:cs="Times New Roman"/>
                <w:b/>
                <w:color w:val="000000"/>
                <w:sz w:val="21"/>
                <w:szCs w:val="21"/>
              </w:rPr>
            </w:pPr>
          </w:p>
        </w:tc>
        <w:tc>
          <w:tcPr>
            <w:tcW w:w="6239" w:type="dxa"/>
            <w:tcBorders>
              <w:left w:val="single" w:sz="18" w:space="0" w:color="404040"/>
            </w:tcBorders>
            <w:shd w:val="clear" w:color="auto" w:fill="D0CECE"/>
            <w:vAlign w:val="center"/>
          </w:tcPr>
          <w:p w14:paraId="165F203F" w14:textId="77777777" w:rsidR="005E4AE1" w:rsidRPr="005004BA" w:rsidRDefault="00197F22" w:rsidP="00831F15">
            <w:pPr>
              <w:rPr>
                <w:rFonts w:ascii="Times New Roman" w:eastAsia="Times New Roman" w:hAnsi="Times New Roman" w:cs="Times New Roman"/>
                <w:b/>
                <w:color w:val="000000"/>
                <w:sz w:val="21"/>
                <w:szCs w:val="21"/>
              </w:rPr>
            </w:pPr>
            <w:r w:rsidRPr="005004BA">
              <w:rPr>
                <w:rFonts w:ascii="Times New Roman" w:eastAsia="Times New Roman" w:hAnsi="Times New Roman" w:cs="Times New Roman"/>
                <w:b/>
                <w:color w:val="000000"/>
                <w:sz w:val="21"/>
                <w:szCs w:val="21"/>
              </w:rPr>
              <w:t>TÓM TẮT:</w:t>
            </w:r>
          </w:p>
          <w:p w14:paraId="208ACE26" w14:textId="77777777" w:rsidR="00CC39EA" w:rsidRPr="005004BA" w:rsidRDefault="00CC39EA" w:rsidP="00831F15">
            <w:pPr>
              <w:jc w:val="both"/>
              <w:rPr>
                <w:rFonts w:ascii="Times New Roman" w:hAnsi="Times New Roman" w:cs="Times New Roman"/>
                <w:bCs/>
                <w:color w:val="000000" w:themeColor="text1"/>
                <w:sz w:val="21"/>
                <w:szCs w:val="21"/>
              </w:rPr>
            </w:pPr>
            <w:r w:rsidRPr="005004BA">
              <w:rPr>
                <w:rFonts w:ascii="Times New Roman" w:hAnsi="Times New Roman" w:cs="Times New Roman"/>
                <w:bCs/>
                <w:color w:val="000000" w:themeColor="text1"/>
                <w:sz w:val="21"/>
                <w:szCs w:val="21"/>
              </w:rPr>
              <w:t xml:space="preserve">Kĩ năng siêu nhận thức là quá trình “suy nghĩ về suy nghĩ” của người học. Kĩ năng siêu nhận thức bao gồm hai thành phần đó là kiến thức và sự điều chỉnh. Kiến thức siêu nhận thức là kiến thức hiểu biết của bản thân người học cũng như về các yếu tố có thể ảnh hưởng đến hiệu suất, chiến lược và lý do sử dụng các chiến lược. Điều chỉnh siêu nhận thức là giám sát quá trình nhận thức của học sinh, bao gồm lập kế hoạch hoạt động, nhận thức về mức độ hiểu và thực hiện nhiệm vụ, đánh giá các quá trình cũng như chiến lược giám sát. Mục tiêu của bài báo là thảo luận về việc bồi dưỡng kĩ năng siêu nhận thức trong dạy học đường tròn trong mặt phẳng tọa độ với sự hỗ trợ của phần mềm GeoGebra nhằm cải thiện việc học nội dung đường tròn trong mặt phẳng tọa độ. Phương pháp nghiên cứu được sử dụng trong bài báo là phương pháp nghiên cứu lí luận và phân tích. </w:t>
            </w:r>
          </w:p>
          <w:p w14:paraId="762232D8" w14:textId="77777777" w:rsidR="00BD4797" w:rsidRPr="005004BA" w:rsidRDefault="00BD4797" w:rsidP="00831F15">
            <w:pPr>
              <w:jc w:val="both"/>
              <w:rPr>
                <w:rFonts w:ascii="Times New Roman" w:hAnsi="Times New Roman" w:cs="Times New Roman"/>
                <w:bCs/>
                <w:color w:val="000000" w:themeColor="text1"/>
                <w:sz w:val="21"/>
                <w:szCs w:val="21"/>
              </w:rPr>
            </w:pPr>
            <w:r w:rsidRPr="005004BA">
              <w:rPr>
                <w:rFonts w:ascii="Times New Roman" w:hAnsi="Times New Roman" w:cs="Times New Roman"/>
                <w:b/>
                <w:color w:val="000000" w:themeColor="text1"/>
                <w:sz w:val="21"/>
                <w:szCs w:val="21"/>
              </w:rPr>
              <w:t xml:space="preserve">Kết quả: </w:t>
            </w:r>
            <w:r w:rsidRPr="005004BA">
              <w:rPr>
                <w:rFonts w:ascii="Times New Roman" w:hAnsi="Times New Roman" w:cs="Times New Roman"/>
                <w:bCs/>
                <w:color w:val="000000" w:themeColor="text1"/>
                <w:sz w:val="21"/>
                <w:szCs w:val="21"/>
              </w:rPr>
              <w:t xml:space="preserve">Đóng góp mới của bài báo là đưa ra quy trình dạy học cũng như cách thức tổ chức việc dạy học bồi dưỡng kĩ năng siêu nhận thức trong dạy học đường tròn trong mặt phẳng tọa độ với sự hỗ trợ của phần mềm GeoGebra. </w:t>
            </w:r>
          </w:p>
          <w:p w14:paraId="268B68A1" w14:textId="55C56DA8" w:rsidR="00BD4797" w:rsidRPr="005004BA" w:rsidRDefault="00BD4797" w:rsidP="00831F15">
            <w:pPr>
              <w:jc w:val="both"/>
              <w:rPr>
                <w:rFonts w:ascii="Times New Roman" w:eastAsia="Times New Roman" w:hAnsi="Times New Roman" w:cs="Times New Roman"/>
                <w:b/>
                <w:color w:val="000000"/>
                <w:sz w:val="21"/>
                <w:szCs w:val="21"/>
              </w:rPr>
            </w:pPr>
            <w:r w:rsidRPr="005004BA">
              <w:rPr>
                <w:rFonts w:ascii="Times New Roman" w:eastAsia="Times New Roman" w:hAnsi="Times New Roman" w:cs="Times New Roman"/>
                <w:b/>
                <w:color w:val="000000"/>
                <w:sz w:val="21"/>
                <w:szCs w:val="21"/>
              </w:rPr>
              <w:t xml:space="preserve">Thảo luận: </w:t>
            </w:r>
            <w:r w:rsidRPr="005004BA">
              <w:rPr>
                <w:rFonts w:ascii="Times New Roman" w:hAnsi="Times New Roman" w:cs="Times New Roman"/>
                <w:bCs/>
                <w:color w:val="000000" w:themeColor="text1"/>
                <w:sz w:val="21"/>
                <w:szCs w:val="21"/>
              </w:rPr>
              <w:t>Bài báo sẽ là tài liệu tham khảo tốt đối với các các nhà nghiên cứu giáo dục cũng như đối với các thầy cô giáo trong việc nâng cao hiệu quả dạy học.</w:t>
            </w:r>
          </w:p>
        </w:tc>
      </w:tr>
      <w:tr w:rsidR="005E4AE1" w:rsidRPr="005004BA" w14:paraId="52212752" w14:textId="77777777">
        <w:trPr>
          <w:trHeight w:val="854"/>
        </w:trPr>
        <w:tc>
          <w:tcPr>
            <w:tcW w:w="2552" w:type="dxa"/>
          </w:tcPr>
          <w:p w14:paraId="3B6B077E" w14:textId="77777777" w:rsidR="005E4AE1" w:rsidRPr="005004BA" w:rsidRDefault="00197F22" w:rsidP="00F5544A">
            <w:pPr>
              <w:jc w:val="both"/>
              <w:rPr>
                <w:rFonts w:ascii="Times New Roman" w:eastAsia="Times New Roman" w:hAnsi="Times New Roman" w:cs="Times New Roman"/>
                <w:color w:val="000000"/>
                <w:sz w:val="21"/>
                <w:szCs w:val="21"/>
              </w:rPr>
            </w:pPr>
            <w:r w:rsidRPr="005004BA">
              <w:rPr>
                <w:rFonts w:ascii="Times New Roman" w:eastAsia="Times New Roman" w:hAnsi="Times New Roman" w:cs="Times New Roman"/>
                <w:color w:val="000000"/>
                <w:sz w:val="21"/>
                <w:szCs w:val="21"/>
              </w:rPr>
              <w:t>Received: ……….</w:t>
            </w:r>
          </w:p>
          <w:p w14:paraId="140B2F50" w14:textId="77777777" w:rsidR="005E4AE1" w:rsidRPr="005004BA" w:rsidRDefault="00197F22" w:rsidP="00F5544A">
            <w:pPr>
              <w:jc w:val="both"/>
              <w:rPr>
                <w:rFonts w:ascii="Times New Roman" w:eastAsia="Times New Roman" w:hAnsi="Times New Roman" w:cs="Times New Roman"/>
                <w:color w:val="000000"/>
                <w:sz w:val="21"/>
                <w:szCs w:val="21"/>
              </w:rPr>
            </w:pPr>
            <w:r w:rsidRPr="005004BA">
              <w:rPr>
                <w:rFonts w:ascii="Times New Roman" w:eastAsia="Times New Roman" w:hAnsi="Times New Roman" w:cs="Times New Roman"/>
                <w:color w:val="000000"/>
                <w:sz w:val="21"/>
                <w:szCs w:val="21"/>
              </w:rPr>
              <w:t>Accepted: ……….</w:t>
            </w:r>
          </w:p>
          <w:p w14:paraId="0C22CEEE" w14:textId="77777777" w:rsidR="005E4AE1" w:rsidRPr="005004BA" w:rsidRDefault="00197F22" w:rsidP="00F5544A">
            <w:pPr>
              <w:ind w:left="28"/>
              <w:jc w:val="both"/>
              <w:rPr>
                <w:rFonts w:ascii="Times New Roman" w:eastAsia="Times New Roman" w:hAnsi="Times New Roman" w:cs="Times New Roman"/>
                <w:color w:val="000000"/>
                <w:sz w:val="21"/>
                <w:szCs w:val="21"/>
              </w:rPr>
            </w:pPr>
            <w:r w:rsidRPr="005004BA">
              <w:rPr>
                <w:rFonts w:ascii="Times New Roman" w:eastAsia="Times New Roman" w:hAnsi="Times New Roman" w:cs="Times New Roman"/>
                <w:color w:val="000000"/>
                <w:sz w:val="21"/>
                <w:szCs w:val="21"/>
              </w:rPr>
              <w:t>Published: ………</w:t>
            </w:r>
          </w:p>
        </w:tc>
        <w:tc>
          <w:tcPr>
            <w:tcW w:w="281" w:type="dxa"/>
            <w:vMerge/>
            <w:vAlign w:val="center"/>
          </w:tcPr>
          <w:p w14:paraId="2E694326" w14:textId="77777777" w:rsidR="005E4AE1" w:rsidRPr="005004BA" w:rsidRDefault="005E4AE1" w:rsidP="00F5544A">
            <w:pPr>
              <w:widowControl w:val="0"/>
              <w:pBdr>
                <w:top w:val="nil"/>
                <w:left w:val="nil"/>
                <w:bottom w:val="nil"/>
                <w:right w:val="nil"/>
                <w:between w:val="nil"/>
              </w:pBdr>
              <w:rPr>
                <w:rFonts w:ascii="Times New Roman" w:eastAsia="Times New Roman" w:hAnsi="Times New Roman" w:cs="Times New Roman"/>
                <w:color w:val="000000"/>
                <w:sz w:val="21"/>
                <w:szCs w:val="21"/>
              </w:rPr>
            </w:pPr>
          </w:p>
        </w:tc>
        <w:tc>
          <w:tcPr>
            <w:tcW w:w="6239" w:type="dxa"/>
            <w:vMerge w:val="restart"/>
            <w:tcBorders>
              <w:left w:val="single" w:sz="18" w:space="0" w:color="404040"/>
            </w:tcBorders>
            <w:shd w:val="clear" w:color="auto" w:fill="D0CECE"/>
            <w:vAlign w:val="center"/>
          </w:tcPr>
          <w:p w14:paraId="0FA80D8B" w14:textId="77777777" w:rsidR="005E4AE1" w:rsidRPr="005004BA" w:rsidRDefault="00197F22" w:rsidP="00831F15">
            <w:pPr>
              <w:jc w:val="both"/>
              <w:rPr>
                <w:rFonts w:ascii="Times New Roman" w:eastAsia="Times New Roman" w:hAnsi="Times New Roman" w:cs="Times New Roman"/>
                <w:b/>
                <w:color w:val="000000"/>
                <w:sz w:val="21"/>
                <w:szCs w:val="21"/>
              </w:rPr>
            </w:pPr>
            <w:r w:rsidRPr="005004BA">
              <w:rPr>
                <w:rFonts w:ascii="Times New Roman" w:eastAsia="Times New Roman" w:hAnsi="Times New Roman" w:cs="Times New Roman"/>
                <w:b/>
                <w:color w:val="000000"/>
                <w:sz w:val="21"/>
                <w:szCs w:val="21"/>
                <w:lang w:val="vi-VN"/>
              </w:rPr>
              <w:t>ABSTRACT:</w:t>
            </w:r>
          </w:p>
          <w:p w14:paraId="5E847B9F" w14:textId="6DA81FD8" w:rsidR="00CC39EA" w:rsidRPr="005004BA" w:rsidRDefault="00CC39EA" w:rsidP="00831F15">
            <w:pPr>
              <w:jc w:val="both"/>
              <w:rPr>
                <w:rFonts w:ascii="Times New Roman" w:hAnsi="Times New Roman" w:cs="Times New Roman"/>
                <w:bCs/>
                <w:color w:val="000000" w:themeColor="text1"/>
                <w:sz w:val="21"/>
                <w:szCs w:val="21"/>
              </w:rPr>
            </w:pPr>
            <w:r w:rsidRPr="005004BA">
              <w:rPr>
                <w:rFonts w:ascii="Times New Roman" w:hAnsi="Times New Roman" w:cs="Times New Roman"/>
                <w:bCs/>
                <w:color w:val="000000" w:themeColor="text1"/>
                <w:sz w:val="21"/>
                <w:szCs w:val="21"/>
              </w:rPr>
              <w:t xml:space="preserve">Metacognitive skill is the process of "thinking about thinking" of learners. Metacognitive skill consists of two components: thinking on knowledge and thinking on regulation. Thinking on metacognitive knowledge refers to the thinking of understanding of oneself as a learner, as well as the factors that may affect performance, strategies, and the reasons for using these strategies. Thinking on metacognitive regulation is the thinking of monitoring of students' cognitive processes, including planning activities, awareness of comprehension and task execution, evaluating processes, and supervising strategies. The aim of this paper is to discuss the development of metacognitive skil in teaching circles in the coordinate plane with the support of GeoGebra software to improve learning about circles in the coordinate plane. The research method used in the paper is theoretical research and analysis. </w:t>
            </w:r>
          </w:p>
          <w:p w14:paraId="60426794" w14:textId="06D56733" w:rsidR="00BD4797" w:rsidRPr="005004BA" w:rsidRDefault="008A3006" w:rsidP="00831F15">
            <w:pPr>
              <w:jc w:val="both"/>
              <w:rPr>
                <w:rFonts w:ascii="Times New Roman" w:hAnsi="Times New Roman" w:cs="Times New Roman"/>
                <w:sz w:val="21"/>
                <w:szCs w:val="21"/>
              </w:rPr>
            </w:pPr>
            <w:r w:rsidRPr="005004BA">
              <w:rPr>
                <w:rFonts w:ascii="Times New Roman" w:hAnsi="Times New Roman" w:cs="Times New Roman"/>
                <w:b/>
                <w:bCs/>
                <w:sz w:val="21"/>
                <w:szCs w:val="21"/>
              </w:rPr>
              <w:t>Result:</w:t>
            </w:r>
            <w:r w:rsidRPr="005004BA">
              <w:rPr>
                <w:rFonts w:ascii="Times New Roman" w:hAnsi="Times New Roman" w:cs="Times New Roman"/>
                <w:sz w:val="21"/>
                <w:szCs w:val="21"/>
              </w:rPr>
              <w:t xml:space="preserve"> </w:t>
            </w:r>
            <w:r w:rsidR="00BD4797" w:rsidRPr="005004BA">
              <w:rPr>
                <w:rFonts w:ascii="Times New Roman" w:hAnsi="Times New Roman" w:cs="Times New Roman"/>
                <w:bCs/>
                <w:color w:val="000000" w:themeColor="text1"/>
                <w:sz w:val="21"/>
                <w:szCs w:val="21"/>
              </w:rPr>
              <w:t>The novelty of this paper lies in proposing a teaching process and methods for organizing metacognitive skil development in teaching circles in the coordinate plane with the support of GeoGebra software.</w:t>
            </w:r>
          </w:p>
          <w:p w14:paraId="0D069F7D" w14:textId="5027F906" w:rsidR="005E4AE1" w:rsidRPr="005004BA" w:rsidRDefault="008A3006" w:rsidP="00831F15">
            <w:pPr>
              <w:jc w:val="both"/>
              <w:rPr>
                <w:rFonts w:ascii="Times New Roman" w:hAnsi="Times New Roman" w:cs="Times New Roman"/>
                <w:bCs/>
                <w:color w:val="000000" w:themeColor="text1"/>
                <w:sz w:val="21"/>
                <w:szCs w:val="21"/>
              </w:rPr>
            </w:pPr>
            <w:r w:rsidRPr="005004BA">
              <w:rPr>
                <w:rFonts w:ascii="Times New Roman" w:hAnsi="Times New Roman" w:cs="Times New Roman"/>
                <w:b/>
                <w:bCs/>
                <w:sz w:val="21"/>
                <w:szCs w:val="21"/>
              </w:rPr>
              <w:t>Discussion</w:t>
            </w:r>
            <w:r w:rsidR="00BD4797" w:rsidRPr="005004BA">
              <w:rPr>
                <w:rFonts w:ascii="Times New Roman" w:hAnsi="Times New Roman" w:cs="Times New Roman"/>
                <w:b/>
                <w:bCs/>
                <w:sz w:val="21"/>
                <w:szCs w:val="21"/>
              </w:rPr>
              <w:t xml:space="preserve">: </w:t>
            </w:r>
            <w:r w:rsidR="00BD4797" w:rsidRPr="005004BA">
              <w:rPr>
                <w:rFonts w:ascii="Times New Roman" w:hAnsi="Times New Roman" w:cs="Times New Roman"/>
                <w:bCs/>
                <w:color w:val="000000" w:themeColor="text1"/>
                <w:sz w:val="21"/>
                <w:szCs w:val="21"/>
              </w:rPr>
              <w:t xml:space="preserve">This paper will be a useful reference for educational researchers and teachers in improving teaching effectiveness. </w:t>
            </w:r>
          </w:p>
        </w:tc>
      </w:tr>
      <w:tr w:rsidR="005E4AE1" w:rsidRPr="005004BA" w14:paraId="57C9BEFE" w14:textId="77777777">
        <w:trPr>
          <w:trHeight w:val="263"/>
        </w:trPr>
        <w:tc>
          <w:tcPr>
            <w:tcW w:w="2552" w:type="dxa"/>
            <w:shd w:val="clear" w:color="auto" w:fill="FFFFFF"/>
          </w:tcPr>
          <w:p w14:paraId="0765D32E" w14:textId="5A76117B" w:rsidR="00041294" w:rsidRPr="005004BA" w:rsidRDefault="00197F22" w:rsidP="00041294">
            <w:pPr>
              <w:jc w:val="both"/>
              <w:rPr>
                <w:sz w:val="21"/>
                <w:szCs w:val="21"/>
              </w:rPr>
            </w:pPr>
            <w:r w:rsidRPr="005004BA">
              <w:rPr>
                <w:rFonts w:ascii="Times New Roman" w:eastAsia="Times New Roman" w:hAnsi="Times New Roman" w:cs="Times New Roman"/>
                <w:b/>
                <w:color w:val="000000"/>
                <w:sz w:val="21"/>
                <w:szCs w:val="21"/>
              </w:rPr>
              <w:t>Keywords:</w:t>
            </w:r>
            <w:r w:rsidR="00A81C34" w:rsidRPr="005004BA">
              <w:rPr>
                <w:rFonts w:ascii="Times New Roman" w:eastAsia="Times New Roman" w:hAnsi="Times New Roman" w:cs="Times New Roman"/>
                <w:b/>
                <w:color w:val="000000"/>
                <w:sz w:val="21"/>
                <w:szCs w:val="21"/>
                <w:lang w:val="vi-VN"/>
              </w:rPr>
              <w:t xml:space="preserve"> </w:t>
            </w:r>
            <w:r w:rsidR="00041294" w:rsidRPr="005004BA">
              <w:rPr>
                <w:rFonts w:ascii="Times New Roman" w:eastAsia="Book Antiqua" w:hAnsi="Times New Roman" w:cs="Times New Roman"/>
                <w:bCs/>
                <w:color w:val="000000" w:themeColor="text1"/>
                <w:sz w:val="21"/>
                <w:szCs w:val="21"/>
              </w:rPr>
              <w:t xml:space="preserve">Metacognitive </w:t>
            </w:r>
            <w:r w:rsidR="00F85852" w:rsidRPr="005004BA">
              <w:rPr>
                <w:rFonts w:ascii="Times New Roman" w:eastAsia="Book Antiqua" w:hAnsi="Times New Roman" w:cs="Times New Roman"/>
                <w:bCs/>
                <w:color w:val="000000" w:themeColor="text1"/>
                <w:sz w:val="21"/>
                <w:szCs w:val="21"/>
              </w:rPr>
              <w:t>s</w:t>
            </w:r>
            <w:r w:rsidR="00041294" w:rsidRPr="005004BA">
              <w:rPr>
                <w:rFonts w:ascii="Times New Roman" w:eastAsia="Book Antiqua" w:hAnsi="Times New Roman" w:cs="Times New Roman"/>
                <w:bCs/>
                <w:color w:val="000000" w:themeColor="text1"/>
                <w:sz w:val="21"/>
                <w:szCs w:val="21"/>
              </w:rPr>
              <w:t>kill</w:t>
            </w:r>
            <w:r w:rsidR="00041294" w:rsidRPr="005004BA">
              <w:rPr>
                <w:rFonts w:ascii="Times New Roman" w:hAnsi="Times New Roman" w:cs="Times New Roman"/>
                <w:bCs/>
                <w:color w:val="000000" w:themeColor="text1"/>
                <w:sz w:val="21"/>
                <w:szCs w:val="21"/>
              </w:rPr>
              <w:t xml:space="preserve">, </w:t>
            </w:r>
            <w:r w:rsidR="001205B3" w:rsidRPr="005004BA">
              <w:rPr>
                <w:rFonts w:ascii="Times New Roman" w:hAnsi="Times New Roman" w:cs="Times New Roman"/>
                <w:bCs/>
                <w:color w:val="000000" w:themeColor="text1"/>
                <w:sz w:val="21"/>
                <w:szCs w:val="21"/>
              </w:rPr>
              <w:t>r</w:t>
            </w:r>
            <w:r w:rsidR="00041294" w:rsidRPr="005004BA">
              <w:rPr>
                <w:rFonts w:ascii="Times New Roman" w:hAnsi="Times New Roman" w:cs="Times New Roman"/>
                <w:bCs/>
                <w:color w:val="000000" w:themeColor="text1"/>
                <w:sz w:val="21"/>
                <w:szCs w:val="21"/>
              </w:rPr>
              <w:t xml:space="preserve">egulation, </w:t>
            </w:r>
            <w:r w:rsidR="001205B3" w:rsidRPr="005004BA">
              <w:rPr>
                <w:rFonts w:ascii="Times New Roman" w:hAnsi="Times New Roman" w:cs="Times New Roman"/>
                <w:bCs/>
                <w:color w:val="000000" w:themeColor="text1"/>
                <w:sz w:val="21"/>
                <w:szCs w:val="21"/>
              </w:rPr>
              <w:t>c</w:t>
            </w:r>
            <w:r w:rsidR="00041294" w:rsidRPr="005004BA">
              <w:rPr>
                <w:rFonts w:ascii="Times New Roman" w:hAnsi="Times New Roman" w:cs="Times New Roman"/>
                <w:bCs/>
                <w:color w:val="000000" w:themeColor="text1"/>
                <w:sz w:val="21"/>
                <w:szCs w:val="21"/>
              </w:rPr>
              <w:t xml:space="preserve">ircle, </w:t>
            </w:r>
            <w:r w:rsidR="001205B3" w:rsidRPr="005004BA">
              <w:rPr>
                <w:rFonts w:ascii="Times New Roman" w:hAnsi="Times New Roman" w:cs="Times New Roman"/>
                <w:bCs/>
                <w:color w:val="000000" w:themeColor="text1"/>
                <w:sz w:val="21"/>
                <w:szCs w:val="21"/>
              </w:rPr>
              <w:t>c</w:t>
            </w:r>
            <w:r w:rsidR="00041294" w:rsidRPr="005004BA">
              <w:rPr>
                <w:rFonts w:ascii="Times New Roman" w:hAnsi="Times New Roman" w:cs="Times New Roman"/>
                <w:bCs/>
                <w:color w:val="000000" w:themeColor="text1"/>
                <w:sz w:val="21"/>
                <w:szCs w:val="21"/>
              </w:rPr>
              <w:t xml:space="preserve">oordinate </w:t>
            </w:r>
            <w:r w:rsidR="001205B3" w:rsidRPr="005004BA">
              <w:rPr>
                <w:rFonts w:ascii="Times New Roman" w:hAnsi="Times New Roman" w:cs="Times New Roman"/>
                <w:bCs/>
                <w:color w:val="000000" w:themeColor="text1"/>
                <w:sz w:val="21"/>
                <w:szCs w:val="21"/>
              </w:rPr>
              <w:t>p</w:t>
            </w:r>
            <w:r w:rsidR="00041294" w:rsidRPr="005004BA">
              <w:rPr>
                <w:rFonts w:ascii="Times New Roman" w:hAnsi="Times New Roman" w:cs="Times New Roman"/>
                <w:bCs/>
                <w:color w:val="000000" w:themeColor="text1"/>
                <w:sz w:val="21"/>
                <w:szCs w:val="21"/>
              </w:rPr>
              <w:t>lane, GeoGebra software</w:t>
            </w:r>
          </w:p>
          <w:p w14:paraId="772AB0C7" w14:textId="77777777" w:rsidR="00185FBA" w:rsidRPr="005004BA" w:rsidRDefault="00185FBA" w:rsidP="00F5544A">
            <w:pPr>
              <w:jc w:val="both"/>
              <w:rPr>
                <w:rFonts w:ascii="Times New Roman" w:eastAsia="Times New Roman" w:hAnsi="Times New Roman" w:cs="Times New Roman"/>
                <w:b/>
                <w:color w:val="000000"/>
                <w:sz w:val="21"/>
                <w:szCs w:val="21"/>
              </w:rPr>
            </w:pPr>
          </w:p>
          <w:p w14:paraId="5CEE555F" w14:textId="379D574E" w:rsidR="00137718" w:rsidRPr="005004BA" w:rsidRDefault="00137718" w:rsidP="00F5544A">
            <w:pPr>
              <w:jc w:val="both"/>
              <w:rPr>
                <w:rFonts w:ascii="Times New Roman" w:eastAsia="Times New Roman" w:hAnsi="Times New Roman" w:cs="Times New Roman"/>
                <w:bCs/>
                <w:color w:val="000000"/>
                <w:sz w:val="21"/>
                <w:szCs w:val="21"/>
              </w:rPr>
            </w:pPr>
            <w:r w:rsidRPr="005004BA">
              <w:rPr>
                <w:rFonts w:ascii="Times New Roman" w:eastAsia="Times New Roman" w:hAnsi="Times New Roman" w:cs="Times New Roman"/>
                <w:b/>
                <w:color w:val="000000"/>
                <w:sz w:val="21"/>
                <w:szCs w:val="21"/>
              </w:rPr>
              <w:t>Từ khóa:</w:t>
            </w:r>
            <w:r w:rsidR="001B627F" w:rsidRPr="005004BA">
              <w:rPr>
                <w:rFonts w:ascii="Times New Roman" w:eastAsia="Times New Roman" w:hAnsi="Times New Roman" w:cs="Times New Roman"/>
                <w:bCs/>
                <w:color w:val="000000"/>
                <w:sz w:val="21"/>
                <w:szCs w:val="21"/>
              </w:rPr>
              <w:t xml:space="preserve"> </w:t>
            </w:r>
            <w:r w:rsidR="00041294" w:rsidRPr="005004BA">
              <w:rPr>
                <w:rFonts w:ascii="Times New Roman" w:eastAsia="Times New Roman" w:hAnsi="Times New Roman" w:cs="Times New Roman"/>
                <w:bCs/>
                <w:color w:val="000000"/>
                <w:sz w:val="21"/>
                <w:szCs w:val="21"/>
              </w:rPr>
              <w:t xml:space="preserve">Kĩ năng </w:t>
            </w:r>
            <w:r w:rsidR="00041294" w:rsidRPr="005004BA">
              <w:rPr>
                <w:rFonts w:ascii="Times New Roman" w:hAnsi="Times New Roman" w:cs="Times New Roman"/>
                <w:bCs/>
                <w:color w:val="000000" w:themeColor="text1"/>
                <w:sz w:val="21"/>
                <w:szCs w:val="21"/>
              </w:rPr>
              <w:t xml:space="preserve">siêu nhận thức, </w:t>
            </w:r>
            <w:r w:rsidR="00C35BC4" w:rsidRPr="005004BA">
              <w:rPr>
                <w:rFonts w:ascii="Times New Roman" w:hAnsi="Times New Roman" w:cs="Times New Roman"/>
                <w:bCs/>
                <w:color w:val="000000" w:themeColor="text1"/>
                <w:sz w:val="21"/>
                <w:szCs w:val="21"/>
              </w:rPr>
              <w:t>s</w:t>
            </w:r>
            <w:r w:rsidR="00041294" w:rsidRPr="005004BA">
              <w:rPr>
                <w:rFonts w:ascii="Times New Roman" w:hAnsi="Times New Roman" w:cs="Times New Roman"/>
                <w:bCs/>
                <w:color w:val="000000" w:themeColor="text1"/>
                <w:sz w:val="21"/>
                <w:szCs w:val="21"/>
              </w:rPr>
              <w:t xml:space="preserve">ự điều chỉnh, </w:t>
            </w:r>
            <w:r w:rsidR="00C35BC4" w:rsidRPr="005004BA">
              <w:rPr>
                <w:rFonts w:ascii="Times New Roman" w:hAnsi="Times New Roman" w:cs="Times New Roman"/>
                <w:bCs/>
                <w:color w:val="000000" w:themeColor="text1"/>
                <w:sz w:val="21"/>
                <w:szCs w:val="21"/>
              </w:rPr>
              <w:t>c</w:t>
            </w:r>
            <w:r w:rsidR="00041294" w:rsidRPr="005004BA">
              <w:rPr>
                <w:rFonts w:ascii="Times New Roman" w:hAnsi="Times New Roman" w:cs="Times New Roman"/>
                <w:bCs/>
                <w:color w:val="000000" w:themeColor="text1"/>
                <w:sz w:val="21"/>
                <w:szCs w:val="21"/>
              </w:rPr>
              <w:t>ircle, mặt phẳng tọa độ, phần mềm GeoGebra.</w:t>
            </w:r>
          </w:p>
        </w:tc>
        <w:tc>
          <w:tcPr>
            <w:tcW w:w="281" w:type="dxa"/>
            <w:vMerge/>
            <w:vAlign w:val="center"/>
          </w:tcPr>
          <w:p w14:paraId="3E4DFC85" w14:textId="77777777" w:rsidR="005E4AE1" w:rsidRPr="005004BA" w:rsidRDefault="005E4AE1" w:rsidP="00F5544A">
            <w:pPr>
              <w:widowControl w:val="0"/>
              <w:pBdr>
                <w:top w:val="nil"/>
                <w:left w:val="nil"/>
                <w:bottom w:val="nil"/>
                <w:right w:val="nil"/>
                <w:between w:val="nil"/>
              </w:pBdr>
              <w:rPr>
                <w:rFonts w:ascii="Times New Roman" w:eastAsia="Times New Roman" w:hAnsi="Times New Roman" w:cs="Times New Roman"/>
                <w:b/>
                <w:color w:val="000000"/>
                <w:sz w:val="21"/>
                <w:szCs w:val="21"/>
              </w:rPr>
            </w:pPr>
          </w:p>
        </w:tc>
        <w:tc>
          <w:tcPr>
            <w:tcW w:w="6239" w:type="dxa"/>
            <w:vMerge/>
            <w:tcBorders>
              <w:left w:val="single" w:sz="18" w:space="0" w:color="404040"/>
            </w:tcBorders>
            <w:shd w:val="clear" w:color="auto" w:fill="D0CECE"/>
            <w:vAlign w:val="center"/>
          </w:tcPr>
          <w:p w14:paraId="50DD6071" w14:textId="77777777" w:rsidR="005E4AE1" w:rsidRPr="005004BA" w:rsidRDefault="005E4AE1" w:rsidP="00F5544A">
            <w:pPr>
              <w:widowControl w:val="0"/>
              <w:pBdr>
                <w:top w:val="nil"/>
                <w:left w:val="nil"/>
                <w:bottom w:val="nil"/>
                <w:right w:val="nil"/>
                <w:between w:val="nil"/>
              </w:pBdr>
              <w:rPr>
                <w:rFonts w:ascii="Times New Roman" w:eastAsia="Times New Roman" w:hAnsi="Times New Roman" w:cs="Times New Roman"/>
                <w:b/>
                <w:color w:val="000000"/>
                <w:sz w:val="21"/>
                <w:szCs w:val="21"/>
              </w:rPr>
            </w:pPr>
          </w:p>
        </w:tc>
      </w:tr>
      <w:tr w:rsidR="005E4AE1" w:rsidRPr="005004BA" w14:paraId="00C31AB2" w14:textId="77777777">
        <w:trPr>
          <w:trHeight w:val="706"/>
        </w:trPr>
        <w:tc>
          <w:tcPr>
            <w:tcW w:w="2552" w:type="dxa"/>
          </w:tcPr>
          <w:p w14:paraId="71B0FE59" w14:textId="2B946B4F" w:rsidR="005E4AE1" w:rsidRPr="005004BA" w:rsidRDefault="005E4AE1" w:rsidP="00F5544A">
            <w:pPr>
              <w:ind w:left="29"/>
              <w:jc w:val="both"/>
              <w:rPr>
                <w:rFonts w:ascii="Times New Roman" w:eastAsia="Times New Roman" w:hAnsi="Times New Roman" w:cs="Times New Roman"/>
                <w:b/>
                <w:color w:val="000000"/>
                <w:sz w:val="21"/>
                <w:szCs w:val="21"/>
              </w:rPr>
            </w:pPr>
          </w:p>
        </w:tc>
        <w:tc>
          <w:tcPr>
            <w:tcW w:w="281" w:type="dxa"/>
            <w:vMerge/>
            <w:vAlign w:val="center"/>
          </w:tcPr>
          <w:p w14:paraId="2E1A81A3" w14:textId="77777777" w:rsidR="005E4AE1" w:rsidRPr="005004BA" w:rsidRDefault="005E4AE1" w:rsidP="00F5544A">
            <w:pPr>
              <w:widowControl w:val="0"/>
              <w:pBdr>
                <w:top w:val="nil"/>
                <w:left w:val="nil"/>
                <w:bottom w:val="nil"/>
                <w:right w:val="nil"/>
                <w:between w:val="nil"/>
              </w:pBdr>
              <w:rPr>
                <w:rFonts w:ascii="Times New Roman" w:eastAsia="Times New Roman" w:hAnsi="Times New Roman" w:cs="Times New Roman"/>
                <w:b/>
                <w:color w:val="000000"/>
                <w:sz w:val="21"/>
                <w:szCs w:val="21"/>
              </w:rPr>
            </w:pPr>
          </w:p>
        </w:tc>
        <w:tc>
          <w:tcPr>
            <w:tcW w:w="6239" w:type="dxa"/>
            <w:vMerge/>
            <w:tcBorders>
              <w:left w:val="single" w:sz="18" w:space="0" w:color="404040"/>
            </w:tcBorders>
            <w:shd w:val="clear" w:color="auto" w:fill="D0CECE"/>
            <w:vAlign w:val="center"/>
          </w:tcPr>
          <w:p w14:paraId="49EC13DE" w14:textId="77777777" w:rsidR="005E4AE1" w:rsidRPr="005004BA" w:rsidRDefault="005E4AE1" w:rsidP="00F5544A">
            <w:pPr>
              <w:widowControl w:val="0"/>
              <w:pBdr>
                <w:top w:val="nil"/>
                <w:left w:val="nil"/>
                <w:bottom w:val="nil"/>
                <w:right w:val="nil"/>
                <w:between w:val="nil"/>
              </w:pBdr>
              <w:rPr>
                <w:rFonts w:ascii="Times New Roman" w:eastAsia="Times New Roman" w:hAnsi="Times New Roman" w:cs="Times New Roman"/>
                <w:b/>
                <w:color w:val="000000"/>
                <w:sz w:val="21"/>
                <w:szCs w:val="21"/>
              </w:rPr>
            </w:pPr>
          </w:p>
        </w:tc>
      </w:tr>
    </w:tbl>
    <w:p w14:paraId="7673B87D" w14:textId="6434B35D" w:rsidR="00EA2E44" w:rsidRPr="005004BA" w:rsidRDefault="00197F22" w:rsidP="00F5544A">
      <w:pPr>
        <w:spacing w:after="0" w:line="240" w:lineRule="auto"/>
        <w:jc w:val="both"/>
        <w:rPr>
          <w:rFonts w:ascii="Times New Roman" w:eastAsia="Times New Roman" w:hAnsi="Times New Roman" w:cs="Times New Roman"/>
          <w:b/>
          <w:color w:val="000000"/>
          <w:sz w:val="21"/>
          <w:szCs w:val="21"/>
        </w:rPr>
      </w:pPr>
      <w:r w:rsidRPr="005004BA">
        <w:rPr>
          <w:rFonts w:ascii="Times New Roman" w:eastAsia="Times New Roman" w:hAnsi="Times New Roman" w:cs="Times New Roman"/>
          <w:b/>
          <w:color w:val="000000"/>
          <w:sz w:val="21"/>
          <w:szCs w:val="21"/>
        </w:rPr>
        <w:lastRenderedPageBreak/>
        <w:t>1. Mở đầu</w:t>
      </w:r>
      <w:bookmarkStart w:id="0" w:name="_heading=h.gjdgxs" w:colFirst="0" w:colLast="0"/>
      <w:bookmarkEnd w:id="0"/>
    </w:p>
    <w:p w14:paraId="4212B26C" w14:textId="6DDC49FA" w:rsidR="00CC39EA" w:rsidRPr="005004BA" w:rsidRDefault="00CC39EA" w:rsidP="00CC39EA">
      <w:pPr>
        <w:spacing w:after="0" w:line="264" w:lineRule="auto"/>
        <w:contextualSpacing/>
        <w:jc w:val="both"/>
        <w:rPr>
          <w:rFonts w:ascii="Times New Roman" w:hAnsi="Times New Roman" w:cs="Times New Roman"/>
          <w:color w:val="000000" w:themeColor="text1"/>
          <w:sz w:val="21"/>
          <w:szCs w:val="21"/>
        </w:rPr>
      </w:pPr>
      <w:r w:rsidRPr="005004BA">
        <w:rPr>
          <w:rFonts w:ascii="Times New Roman" w:hAnsi="Times New Roman" w:cs="Times New Roman"/>
          <w:color w:val="000000" w:themeColor="text1"/>
          <w:sz w:val="21"/>
          <w:szCs w:val="21"/>
        </w:rPr>
        <w:t xml:space="preserve">Kĩ năng siêu nhận thức là một trong những khái niệm mơ hồ và khó nắm bắt nhất trong giáo dục học. Nó có nhiều hàm ý khác nhau </w:t>
      </w:r>
      <w:r w:rsidRPr="005004BA">
        <w:rPr>
          <w:rFonts w:ascii="Times New Roman" w:hAnsi="Times New Roman" w:cs="Times New Roman"/>
          <w:color w:val="000000" w:themeColor="text1"/>
          <w:sz w:val="21"/>
          <w:szCs w:val="21"/>
        </w:rPr>
        <w:fldChar w:fldCharType="begin" w:fldLock="1"/>
      </w:r>
      <w:r w:rsidRPr="005004BA">
        <w:rPr>
          <w:rFonts w:ascii="Times New Roman" w:hAnsi="Times New Roman" w:cs="Times New Roman"/>
          <w:color w:val="000000" w:themeColor="text1"/>
          <w:sz w:val="21"/>
          <w:szCs w:val="21"/>
        </w:rPr>
        <w:instrText>ADDIN CSL_CITATION {"citationItems":[{"id":"ITEM-1","itemData":{"DOI":"10.1016/j.sbspro.2011.04.364","ISSN":"18770428","abstract":"Metacognition is a structure that is referred as fuzzy by many scholars and has very diverse meanings. Much research has been conducted for more than 30 years in order to access the inner side of this structure, which is really hard to grasp. In this paper, the review of literature aims to reveal the theoretical and educational structure of the concept of metacognition chiefly on the basis of the relevant research. Then, an attempt will be made to determine the difference between cognition and metacognition. Finally, difficulties that are encountered in the measurement of metacognition and the methods and tools that will be used in the measurement of metacognition will be determined. © 2011 Published by Elsevier Ltd.","author":[{"dropping-particle":"","family":"Akturk","given":"Ahmet Oguz","non-dropping-particle":"","parse-names":false,"suffix":""},{"dropping-particle":"","family":"Sahin","given":"Ismail","non-dropping-particle":"","parse-names":false,"suffix":""}],"container-title":"Procedia - Social and Behavioral Sciences","id":"ITEM-1","issued":{"date-parts":[["2011"]]},"page":"3731-3736","publisher":"Elsevier B.V.","title":"Literature review on metacognition and its measurement","type":"article-journal","volume":"15"},"uris":["http://www.mendeley.com/documents/?uuid=4182c8bb-e5b5-4f09-aef4-47a7c9acd476"]}],"mendeley":{"formattedCitation":"(Akturk &amp; Sahin, 2011)","plainTextFormattedCitation":"(Akturk &amp; Sahin, 2011)","previouslyFormattedCitation":"(Akturk &amp; Sahin, 2011)"},"properties":{"noteIndex":0},"schema":"https://github.com/citation-style-language/schema/raw/master/csl-citation.json"}</w:instrText>
      </w:r>
      <w:r w:rsidRPr="005004BA">
        <w:rPr>
          <w:rFonts w:ascii="Times New Roman" w:hAnsi="Times New Roman" w:cs="Times New Roman"/>
          <w:color w:val="000000" w:themeColor="text1"/>
          <w:sz w:val="21"/>
          <w:szCs w:val="21"/>
        </w:rPr>
        <w:fldChar w:fldCharType="separate"/>
      </w:r>
      <w:r w:rsidRPr="005004BA">
        <w:rPr>
          <w:rFonts w:ascii="Times New Roman" w:hAnsi="Times New Roman" w:cs="Times New Roman"/>
          <w:noProof/>
          <w:color w:val="000000" w:themeColor="text1"/>
          <w:sz w:val="21"/>
          <w:szCs w:val="21"/>
        </w:rPr>
        <w:t>(Akturk &amp; Sahin, 2011)</w:t>
      </w:r>
      <w:r w:rsidRPr="005004BA">
        <w:rPr>
          <w:rFonts w:ascii="Times New Roman" w:hAnsi="Times New Roman" w:cs="Times New Roman"/>
          <w:color w:val="000000" w:themeColor="text1"/>
          <w:sz w:val="21"/>
          <w:szCs w:val="21"/>
        </w:rPr>
        <w:fldChar w:fldCharType="end"/>
      </w:r>
      <w:r w:rsidRPr="005004BA">
        <w:rPr>
          <w:rFonts w:ascii="Times New Roman" w:hAnsi="Times New Roman" w:cs="Times New Roman"/>
          <w:color w:val="000000" w:themeColor="text1"/>
          <w:sz w:val="21"/>
          <w:szCs w:val="21"/>
        </w:rPr>
        <w:t xml:space="preserve">. Nền tảng của kĩ năng siêu nhận thức bắt nguồn từ tâm lí học phát triển nhận thức của Pieget và tâm lí học phát triển xã hội của Vygotsky. Piaget và các cộng sự coi kĩ năng siêu nhận thức là một trong những thuộc tính của </w:t>
      </w:r>
      <w:r w:rsidR="004E602C" w:rsidRPr="005004BA">
        <w:rPr>
          <w:rFonts w:ascii="Times New Roman" w:hAnsi="Times New Roman" w:cs="Times New Roman"/>
          <w:color w:val="000000" w:themeColor="text1"/>
          <w:sz w:val="21"/>
          <w:szCs w:val="21"/>
        </w:rPr>
        <w:t>t</w:t>
      </w:r>
      <w:r w:rsidRPr="005004BA">
        <w:rPr>
          <w:rFonts w:ascii="Times New Roman" w:hAnsi="Times New Roman" w:cs="Times New Roman"/>
          <w:color w:val="000000" w:themeColor="text1"/>
          <w:sz w:val="21"/>
          <w:szCs w:val="21"/>
        </w:rPr>
        <w:t xml:space="preserve">ư duy hình thức. Vygotsky thì lại cho rằng “ý thức và sự kiểm soát có chủ ý là những đóng góp chính trong quá trình học của học sinh” </w:t>
      </w:r>
      <w:r w:rsidRPr="005004BA">
        <w:rPr>
          <w:rFonts w:ascii="Times New Roman" w:hAnsi="Times New Roman" w:cs="Times New Roman"/>
          <w:color w:val="000000" w:themeColor="text1"/>
          <w:sz w:val="21"/>
          <w:szCs w:val="21"/>
        </w:rPr>
        <w:fldChar w:fldCharType="begin" w:fldLock="1"/>
      </w:r>
      <w:r w:rsidRPr="005004BA">
        <w:rPr>
          <w:rFonts w:ascii="Times New Roman" w:hAnsi="Times New Roman" w:cs="Times New Roman"/>
          <w:color w:val="000000" w:themeColor="text1"/>
          <w:sz w:val="21"/>
          <w:szCs w:val="21"/>
        </w:rPr>
        <w:instrText>ADDIN CSL_CITATION {"citationItems":[{"id":"ITEM-1","itemData":{"DOI":"10.1021/ed078p970","ISSN":"00219584","abstract":"Epistemological commitments, metacognition, and critical thinking are important factors influencing chemistry learning, though research in this area is in its infancy and there are few current examples exploring these domains in any detail in chemical educational research (41). The development of epistemological beliefs and cognitive skills in chemistry may also be applied to other school subjects. Chemistry teachers may enhance their opportunity to teach more creatively and improve their students' ability to assimilate formal ideas in chemistry and scientific research strategies if attention is given to using Internet technology as a resource for developing scientific thinking and learning skills in addition to the more common use of the Internet for seeking knowledge.","author":[{"dropping-particle":"","family":"Tsai","given":"Chin Chung","non-dropping-particle":"","parse-names":false,"suffix":""}],"container-title":"Journal of Chemical Education","id":"ITEM-1","issue":"7","issued":{"date-parts":[["2001"]]},"page":"970-974","title":"A review and discussion of epistemological commitments, metacognition, and critical thinking with suggestions on their enhancement in internet-assisted chemistry classrooms","type":"article-journal","volume":"78"},"uris":["http://www.mendeley.com/documents/?uuid=3d1c39b9-defe-46c1-a35a-18e1756da524"]}],"mendeley":{"formattedCitation":"(Tsai, 2001)","plainTextFormattedCitation":"(Tsai, 2001)","previouslyFormattedCitation":"(Tsai, 2001)"},"properties":{"noteIndex":0},"schema":"https://github.com/citation-style-language/schema/raw/master/csl-citation.json"}</w:instrText>
      </w:r>
      <w:r w:rsidRPr="005004BA">
        <w:rPr>
          <w:rFonts w:ascii="Times New Roman" w:hAnsi="Times New Roman" w:cs="Times New Roman"/>
          <w:color w:val="000000" w:themeColor="text1"/>
          <w:sz w:val="21"/>
          <w:szCs w:val="21"/>
        </w:rPr>
        <w:fldChar w:fldCharType="separate"/>
      </w:r>
      <w:r w:rsidRPr="005004BA">
        <w:rPr>
          <w:rFonts w:ascii="Times New Roman" w:hAnsi="Times New Roman" w:cs="Times New Roman"/>
          <w:noProof/>
          <w:color w:val="000000" w:themeColor="text1"/>
          <w:sz w:val="21"/>
          <w:szCs w:val="21"/>
        </w:rPr>
        <w:t>(Tsai, 2001)</w:t>
      </w:r>
      <w:r w:rsidRPr="005004BA">
        <w:rPr>
          <w:rFonts w:ascii="Times New Roman" w:hAnsi="Times New Roman" w:cs="Times New Roman"/>
          <w:color w:val="000000" w:themeColor="text1"/>
          <w:sz w:val="21"/>
          <w:szCs w:val="21"/>
        </w:rPr>
        <w:fldChar w:fldCharType="end"/>
      </w:r>
      <w:r w:rsidRPr="005004BA">
        <w:rPr>
          <w:rFonts w:ascii="Times New Roman" w:hAnsi="Times New Roman" w:cs="Times New Roman"/>
          <w:color w:val="000000" w:themeColor="text1"/>
          <w:sz w:val="21"/>
          <w:szCs w:val="21"/>
        </w:rPr>
        <w:t xml:space="preserve">. </w:t>
      </w:r>
    </w:p>
    <w:p w14:paraId="6253B46C" w14:textId="68BE0217" w:rsidR="00CC39EA" w:rsidRPr="005004BA" w:rsidRDefault="00CC39EA" w:rsidP="00CC39EA">
      <w:pPr>
        <w:spacing w:after="0" w:line="264" w:lineRule="auto"/>
        <w:contextualSpacing/>
        <w:jc w:val="both"/>
        <w:rPr>
          <w:rFonts w:ascii="Times New Roman" w:hAnsi="Times New Roman" w:cs="Times New Roman"/>
          <w:color w:val="000000" w:themeColor="text1"/>
          <w:sz w:val="21"/>
          <w:szCs w:val="21"/>
        </w:rPr>
      </w:pPr>
      <w:r w:rsidRPr="005004BA">
        <w:rPr>
          <w:rFonts w:ascii="Times New Roman" w:hAnsi="Times New Roman" w:cs="Times New Roman"/>
          <w:color w:val="000000" w:themeColor="text1"/>
          <w:sz w:val="21"/>
          <w:szCs w:val="21"/>
        </w:rPr>
        <w:t xml:space="preserve">Lịch sử về việc nhận thức tư duy của chính mình đã có từ rất lâu. Người đầu tiên đề cập đến cụm thuật ngữ này là Plato. Sau đó, Aristotle cũng chỉ ra rằng tâm trí sử dụng một năng lực khác vượt ra ngoài việc nhìn và nghe, qua đó đặt nền tảng cho việc suy nghĩ về siêu nhận thức từ rất sớm </w:t>
      </w:r>
      <w:r w:rsidRPr="005004BA">
        <w:rPr>
          <w:rFonts w:ascii="Times New Roman" w:hAnsi="Times New Roman" w:cs="Times New Roman"/>
          <w:color w:val="000000" w:themeColor="text1"/>
          <w:sz w:val="21"/>
          <w:szCs w:val="21"/>
        </w:rPr>
        <w:fldChar w:fldCharType="begin" w:fldLock="1"/>
      </w:r>
      <w:r w:rsidRPr="005004BA">
        <w:rPr>
          <w:rFonts w:ascii="Times New Roman" w:hAnsi="Times New Roman" w:cs="Times New Roman"/>
          <w:color w:val="000000" w:themeColor="text1"/>
          <w:sz w:val="21"/>
          <w:szCs w:val="21"/>
        </w:rPr>
        <w:instrText>ADDIN CSL_CITATION {"citationItems":[{"id":"ITEM-1","itemData":{"author":[{"dropping-particle":"","family":"Ureña","given":"Guillermo Santiago Sandí","non-dropping-particle":"","parse-names":false,"suffix":""}],"container-title":"Disertasi. New York: Clemson University","id":"ITEM-1","issued":{"date-parts":[["2008"]]},"title":"Design and validation of a multimethod assessment of metacognition and study of the effectiveness of metacognitive interventions","type":"article-journal"},"uris":["http://www.mendeley.com/documents/?uuid=18e49875-acd8-45df-86a2-a52635fd038f"]}],"mendeley":{"formattedCitation":"(Ureña, 2008)","plainTextFormattedCitation":"(Ureña, 2008)","previouslyFormattedCitation":"(Ureña, 2008)"},"properties":{"noteIndex":0},"schema":"https://github.com/citation-style-language/schema/raw/master/csl-citation.json"}</w:instrText>
      </w:r>
      <w:r w:rsidRPr="005004BA">
        <w:rPr>
          <w:rFonts w:ascii="Times New Roman" w:hAnsi="Times New Roman" w:cs="Times New Roman"/>
          <w:color w:val="000000" w:themeColor="text1"/>
          <w:sz w:val="21"/>
          <w:szCs w:val="21"/>
        </w:rPr>
        <w:fldChar w:fldCharType="separate"/>
      </w:r>
      <w:r w:rsidRPr="005004BA">
        <w:rPr>
          <w:rFonts w:ascii="Times New Roman" w:hAnsi="Times New Roman" w:cs="Times New Roman"/>
          <w:noProof/>
          <w:color w:val="000000" w:themeColor="text1"/>
          <w:sz w:val="21"/>
          <w:szCs w:val="21"/>
        </w:rPr>
        <w:t>(Ureña, 2008)</w:t>
      </w:r>
      <w:r w:rsidRPr="005004BA">
        <w:rPr>
          <w:rFonts w:ascii="Times New Roman" w:hAnsi="Times New Roman" w:cs="Times New Roman"/>
          <w:color w:val="000000" w:themeColor="text1"/>
          <w:sz w:val="21"/>
          <w:szCs w:val="21"/>
        </w:rPr>
        <w:fldChar w:fldCharType="end"/>
      </w:r>
      <w:r w:rsidRPr="005004BA">
        <w:rPr>
          <w:rFonts w:ascii="Times New Roman" w:hAnsi="Times New Roman" w:cs="Times New Roman"/>
          <w:color w:val="000000" w:themeColor="text1"/>
          <w:sz w:val="21"/>
          <w:szCs w:val="21"/>
        </w:rPr>
        <w:t xml:space="preserve">. Tuy nhiên theo dòng thời gian, John Flavell được biết đến là học giả đầu tiên sử dụng khái niệm kĩ năng siêu nhận thức đó là thuật ngữ mà ông phát triển từ thuật ngữ </w:t>
      </w:r>
      <w:r w:rsidR="004E602C" w:rsidRPr="005004BA">
        <w:rPr>
          <w:rFonts w:ascii="Times New Roman" w:hAnsi="Times New Roman" w:cs="Times New Roman"/>
          <w:color w:val="000000" w:themeColor="text1"/>
          <w:sz w:val="21"/>
          <w:szCs w:val="21"/>
        </w:rPr>
        <w:t>kĩ năng</w:t>
      </w:r>
      <w:r w:rsidRPr="005004BA">
        <w:rPr>
          <w:rFonts w:ascii="Times New Roman" w:hAnsi="Times New Roman" w:cs="Times New Roman"/>
          <w:color w:val="000000" w:themeColor="text1"/>
          <w:sz w:val="21"/>
          <w:szCs w:val="21"/>
        </w:rPr>
        <w:t xml:space="preserve"> "siêu trí nhớ" (metamemory</w:t>
      </w:r>
      <w:r w:rsidR="004E602C" w:rsidRPr="005004BA">
        <w:rPr>
          <w:rFonts w:ascii="Times New Roman" w:hAnsi="Times New Roman" w:cs="Times New Roman"/>
          <w:color w:val="000000" w:themeColor="text1"/>
          <w:sz w:val="21"/>
          <w:szCs w:val="21"/>
        </w:rPr>
        <w:t xml:space="preserve"> skill</w:t>
      </w:r>
      <w:r w:rsidRPr="005004BA">
        <w:rPr>
          <w:rFonts w:ascii="Times New Roman" w:hAnsi="Times New Roman" w:cs="Times New Roman"/>
          <w:color w:val="000000" w:themeColor="text1"/>
          <w:sz w:val="21"/>
          <w:szCs w:val="21"/>
        </w:rPr>
        <w:t xml:space="preserve">) và được sử dụng trong các công trình nghiên cứu ban đầu của ông vào đầu những năm 1970 </w:t>
      </w:r>
      <w:r w:rsidRPr="005004BA">
        <w:rPr>
          <w:rFonts w:ascii="Times New Roman" w:hAnsi="Times New Roman" w:cs="Times New Roman"/>
          <w:color w:val="000000" w:themeColor="text1"/>
          <w:sz w:val="21"/>
          <w:szCs w:val="21"/>
        </w:rPr>
        <w:fldChar w:fldCharType="begin" w:fldLock="1"/>
      </w:r>
      <w:r w:rsidRPr="005004BA">
        <w:rPr>
          <w:rFonts w:ascii="Times New Roman" w:hAnsi="Times New Roman" w:cs="Times New Roman"/>
          <w:color w:val="000000" w:themeColor="text1"/>
          <w:sz w:val="21"/>
          <w:szCs w:val="21"/>
        </w:rPr>
        <w:instrText>ADDIN CSL_CITATION {"citationItems":[{"id":"ITEM-1","itemData":{"abstract":"Motivation refers to reasons that underlie behavior that is characterized by willingness and volition. Intrinsic motivation is animated by personal enjoyment, interest, or pleasure, whereas extrinsic motivation is governed by reinforcement contingencies. Motivation involves a constellation of closely related beliefs, perceptions, values, interests, and actions. Motivation within individuals tends to vary across subject areas, and this domain specificity increases with age. Motivation in children predicts motivation later in life, and the stability of this relationship strengthens with age. Traditionally, educators consider intrinsic motivation to be more desirable and to result in better learning outcomes than extrinsic motivation. In general, children appear to enter school with high levels of intrinsic motivation, although motivation tends to decline as children progress through school. Research suggests that motivation can be manipulated through certain instructional practices, although studies demonstrate both positive and negative effects. The use of rewards may either encourage or diminish motivation, depending on the type of rewards and the context in which they are given. Teachers should attempt to give students more autonomy or control over their own learning by allowing them to make choices and use collaborative or cooperative learning approaches. In addition, teachers should create a supportive classroom environment with respect to goal structures, attributions, and external evaluation. There are several challenges to assessing motivation, especially in children. Recommendations for eliciting evidence of motivation for assessment purposes are made","author":[{"dropping-particle":"","family":"Lai","given":"Emily R.","non-dropping-particle":"","parse-names":false,"suffix":""}],"container-title":"Pearson","id":"ITEM-1","issue":"April","issued":{"date-parts":[["2011"]]},"title":"Mot ivat ion: A Lit erat ure Review Research Report","type":"article-journal"},"uris":["http://www.mendeley.com/documents/?uuid=d235b0df-c297-408c-8c68-24fa0bbebd04"]}],"mendeley":{"formattedCitation":"(Lai, 2011)","plainTextFormattedCitation":"(Lai, 2011)","previouslyFormattedCitation":"(Lai, 2011)"},"properties":{"noteIndex":0},"schema":"https://github.com/citation-style-language/schema/raw/master/csl-citation.json"}</w:instrText>
      </w:r>
      <w:r w:rsidRPr="005004BA">
        <w:rPr>
          <w:rFonts w:ascii="Times New Roman" w:hAnsi="Times New Roman" w:cs="Times New Roman"/>
          <w:color w:val="000000" w:themeColor="text1"/>
          <w:sz w:val="21"/>
          <w:szCs w:val="21"/>
        </w:rPr>
        <w:fldChar w:fldCharType="separate"/>
      </w:r>
      <w:r w:rsidRPr="005004BA">
        <w:rPr>
          <w:rFonts w:ascii="Times New Roman" w:hAnsi="Times New Roman" w:cs="Times New Roman"/>
          <w:noProof/>
          <w:color w:val="000000" w:themeColor="text1"/>
          <w:sz w:val="21"/>
          <w:szCs w:val="21"/>
        </w:rPr>
        <w:t>(Lai, 2011)</w:t>
      </w:r>
      <w:r w:rsidRPr="005004BA">
        <w:rPr>
          <w:rFonts w:ascii="Times New Roman" w:hAnsi="Times New Roman" w:cs="Times New Roman"/>
          <w:color w:val="000000" w:themeColor="text1"/>
          <w:sz w:val="21"/>
          <w:szCs w:val="21"/>
        </w:rPr>
        <w:fldChar w:fldCharType="end"/>
      </w:r>
      <w:r w:rsidRPr="005004BA">
        <w:rPr>
          <w:rFonts w:ascii="Times New Roman" w:hAnsi="Times New Roman" w:cs="Times New Roman"/>
          <w:color w:val="000000" w:themeColor="text1"/>
          <w:sz w:val="21"/>
          <w:szCs w:val="21"/>
        </w:rPr>
        <w:t>.</w:t>
      </w:r>
    </w:p>
    <w:p w14:paraId="403D7DA2" w14:textId="77777777" w:rsidR="00CC39EA" w:rsidRPr="005004BA" w:rsidRDefault="00CC39EA" w:rsidP="00CC39EA">
      <w:pPr>
        <w:spacing w:after="0" w:line="264" w:lineRule="auto"/>
        <w:contextualSpacing/>
        <w:jc w:val="both"/>
        <w:rPr>
          <w:rFonts w:ascii="Times New Roman" w:hAnsi="Times New Roman" w:cs="Times New Roman"/>
          <w:color w:val="000000" w:themeColor="text1"/>
          <w:sz w:val="21"/>
          <w:szCs w:val="21"/>
        </w:rPr>
      </w:pPr>
      <w:r w:rsidRPr="005004BA">
        <w:rPr>
          <w:rFonts w:ascii="Times New Roman" w:hAnsi="Times New Roman" w:cs="Times New Roman"/>
          <w:color w:val="000000" w:themeColor="text1"/>
          <w:sz w:val="21"/>
          <w:szCs w:val="21"/>
        </w:rPr>
        <w:t xml:space="preserve">Trên thế giới đã có nhiều công trình bàn về kĩ năng siêu nhận thức. Bài báo “What is the Metacognition” bàn về mối quan hệ giữa kĩ năng siêu nhận thức và thuyết kiến tạo. Một người học có kĩ năng siêu nhận thức hiệu quả là người có thể thực hiện các quá trình kiến tạo như nhận biết, đánh giá và tái cấu trúc ý tưởng </w:t>
      </w:r>
      <w:r w:rsidRPr="005004BA">
        <w:rPr>
          <w:rFonts w:ascii="Times New Roman" w:hAnsi="Times New Roman" w:cs="Times New Roman"/>
          <w:color w:val="000000" w:themeColor="text1"/>
          <w:sz w:val="21"/>
          <w:szCs w:val="21"/>
        </w:rPr>
        <w:fldChar w:fldCharType="begin" w:fldLock="1"/>
      </w:r>
      <w:r w:rsidRPr="005004BA">
        <w:rPr>
          <w:rFonts w:ascii="Times New Roman" w:hAnsi="Times New Roman" w:cs="Times New Roman"/>
          <w:color w:val="000000" w:themeColor="text1"/>
          <w:sz w:val="21"/>
          <w:szCs w:val="21"/>
        </w:rPr>
        <w:instrText>ADDIN CSL_CITATION {"citationItems":[{"id":"ITEM-1","itemData":{"author":[{"dropping-particle":"","family":"Martinez","given":"B Y Michael E","non-dropping-particle":"","parse-names":false,"suffix":""}],"container-title":"Phi delta kappan","id":"ITEM-1","issued":{"date-parts":[["2006"]]},"title":"What Is Metacognition?","type":"article-journal"},"uris":["http://www.mendeley.com/documents/?uuid=3651a820-faf4-4e8e-b1c1-2c73c7c0c38b"]}],"mendeley":{"formattedCitation":"(B. Y. M. E. Martinez, 2006)","plainTextFormattedCitation":"(B. Y. M. E. Martinez, 2006)","previouslyFormattedCitation":"(B. Y. M. E. Martinez, 2006)"},"properties":{"noteIndex":0},"schema":"https://github.com/citation-style-language/schema/raw/master/csl-citation.json"}</w:instrText>
      </w:r>
      <w:r w:rsidRPr="005004BA">
        <w:rPr>
          <w:rFonts w:ascii="Times New Roman" w:hAnsi="Times New Roman" w:cs="Times New Roman"/>
          <w:color w:val="000000" w:themeColor="text1"/>
          <w:sz w:val="21"/>
          <w:szCs w:val="21"/>
        </w:rPr>
        <w:fldChar w:fldCharType="separate"/>
      </w:r>
      <w:r w:rsidRPr="005004BA">
        <w:rPr>
          <w:rFonts w:ascii="Times New Roman" w:hAnsi="Times New Roman" w:cs="Times New Roman"/>
          <w:noProof/>
          <w:color w:val="000000" w:themeColor="text1"/>
          <w:sz w:val="21"/>
          <w:szCs w:val="21"/>
        </w:rPr>
        <w:t>(B. Y. M. E. Martinez, 2006)</w:t>
      </w:r>
      <w:r w:rsidRPr="005004BA">
        <w:rPr>
          <w:rFonts w:ascii="Times New Roman" w:hAnsi="Times New Roman" w:cs="Times New Roman"/>
          <w:color w:val="000000" w:themeColor="text1"/>
          <w:sz w:val="21"/>
          <w:szCs w:val="21"/>
        </w:rPr>
        <w:fldChar w:fldCharType="end"/>
      </w:r>
      <w:r w:rsidRPr="005004BA">
        <w:rPr>
          <w:rFonts w:ascii="Times New Roman" w:hAnsi="Times New Roman" w:cs="Times New Roman"/>
          <w:color w:val="000000" w:themeColor="text1"/>
          <w:sz w:val="21"/>
          <w:szCs w:val="21"/>
        </w:rPr>
        <w:t xml:space="preserve">. Bài báo “The Effect of Educational Activities through the Flipped Classroom on Students with Low Metacognitive skil” đề cập đến hai loại hoạt động lớp học đảo ngược, bao gồm các hoạt động tự học (SDA) và các hoạt động theo nhiệm vụ tuần tự (STA) ảnh hưởng rõ rệt đến kĩ năng siêu nhận thức </w:t>
      </w:r>
      <w:r w:rsidRPr="005004BA">
        <w:rPr>
          <w:rFonts w:ascii="Times New Roman" w:hAnsi="Times New Roman" w:cs="Times New Roman"/>
          <w:color w:val="000000" w:themeColor="text1"/>
          <w:sz w:val="21"/>
          <w:szCs w:val="21"/>
        </w:rPr>
        <w:fldChar w:fldCharType="begin" w:fldLock="1"/>
      </w:r>
      <w:r w:rsidRPr="005004BA">
        <w:rPr>
          <w:rFonts w:ascii="Times New Roman" w:hAnsi="Times New Roman" w:cs="Times New Roman"/>
          <w:color w:val="000000" w:themeColor="text1"/>
          <w:sz w:val="21"/>
          <w:szCs w:val="21"/>
        </w:rPr>
        <w:instrText>ADDIN CSL_CITATION {"citationItems":[{"id":"ITEM-1","itemData":{"DOI":"10.62754/joe.v3i4.3770","ISSN":"27526801","abstract":"The \"flipped classroom\" approach has gained popularity in the field of education, especially in the post-Covid-19 era. The flipped classroom approach involves a variety of instructional activities that take place both inside and outside the classroom. Therefore, it is crucial to determine the most efficient way for organizing flipped classroom activities. As metacognitive thinking skills are one of the basic skills required for learning in the context of digital technologies, the current research aimed to investigate the impact of two type of flipped classroom activities, namely self-directed activities (SDA), and sequence task activities (STA), on metacognitive thinking skills. This investigation was conducted in recognition of the fundamental role that metacognitive thinking skills play in the process of learning within the realm of digital technologies. The research used a quasi-experimental methodology to conduct a comparative analysis of the two experimental groups. The first experimental group utilized a flipped classroom approach which is characterized by self-directed activities, whereas the second experimental group utilized a flipped classroom model centered on sequential tasks. The study sample included (60) high school students who were assigned to the two research groups using a random distribution method. A metacognitive thinking scale was devised, including three distinct dimensions: planning, monitoring, and assessment. The findings of the study demonstrated that flipped classrooms, which include self-directed activities, exhibit a higher level of efficacy in fostering the development of metacognitive thinking abilities. The study suggested the need of enhancing the structure of flipped classrooms based on the self-directed activities framework.","author":[{"dropping-particle":"","family":"Tawfiq Zaki","given":"Marwa Zaki","non-dropping-particle":"","parse-names":false,"suffix":""},{"dropping-particle":"","family":"El-Refai","given":"Walid Yousry","non-dropping-particle":"","parse-names":false,"suffix":""},{"dropping-particle":"","family":"Najmi","given":"Ali Hassan","non-dropping-particle":"","parse-names":false,"suffix":""},{"dropping-particle":"","family":"Al-Hafdi","given":"Fahad Saleem","non-dropping-particle":"","parse-names":false,"suffix":""},{"dropping-particle":"","family":"Alhalafawy","given":"Waleed Salim","non-dropping-particle":"","parse-names":false,"suffix":""},{"dropping-particle":"","family":"Abd El Bakey","given":"Fatma Mohamed","non-dropping-particle":"","parse-names":false,"suffix":""}],"container-title":"Journal of Ecohumanism","id":"ITEM-1","issue":"4","issued":{"date-parts":[["2024"]]},"page":"2476-2491","title":"The Effect of Educational Activities through the Flipped Classroom on Students with Low Metacognitive Thinking","type":"article-journal","volume":"3"},"uris":["http://www.mendeley.com/documents/?uuid=4cbf9c3f-01db-4e3d-8621-01507659fd24"]}],"mendeley":{"formattedCitation":"(Tawfiq Zaki et al., 2024)","plainTextFormattedCitation":"(Tawfiq Zaki et al., 2024)","previouslyFormattedCitation":"(Tawfiq Zaki et al., 2024)"},"properties":{"noteIndex":0},"schema":"https://github.com/citation-style-language/schema/raw/master/csl-citation.json"}</w:instrText>
      </w:r>
      <w:r w:rsidRPr="005004BA">
        <w:rPr>
          <w:rFonts w:ascii="Times New Roman" w:hAnsi="Times New Roman" w:cs="Times New Roman"/>
          <w:color w:val="000000" w:themeColor="text1"/>
          <w:sz w:val="21"/>
          <w:szCs w:val="21"/>
        </w:rPr>
        <w:fldChar w:fldCharType="separate"/>
      </w:r>
      <w:r w:rsidRPr="005004BA">
        <w:rPr>
          <w:rFonts w:ascii="Times New Roman" w:hAnsi="Times New Roman" w:cs="Times New Roman"/>
          <w:noProof/>
          <w:color w:val="000000" w:themeColor="text1"/>
          <w:sz w:val="21"/>
          <w:szCs w:val="21"/>
        </w:rPr>
        <w:t>(Tawfiq Zaki et al., 2024)</w:t>
      </w:r>
      <w:r w:rsidRPr="005004BA">
        <w:rPr>
          <w:rFonts w:ascii="Times New Roman" w:hAnsi="Times New Roman" w:cs="Times New Roman"/>
          <w:color w:val="000000" w:themeColor="text1"/>
          <w:sz w:val="21"/>
          <w:szCs w:val="21"/>
        </w:rPr>
        <w:fldChar w:fldCharType="end"/>
      </w:r>
      <w:r w:rsidRPr="005004BA">
        <w:rPr>
          <w:rFonts w:ascii="Times New Roman" w:hAnsi="Times New Roman" w:cs="Times New Roman"/>
          <w:color w:val="000000" w:themeColor="text1"/>
          <w:sz w:val="21"/>
          <w:szCs w:val="21"/>
        </w:rPr>
        <w:t xml:space="preserve">. Bài báo “Modeling the relationship between academic self-efficacy, metacognitive skil skills, career plan, and academic motivation” quan niệm các biến số như động lực học tập (ACM) và kế hoạch nghề nghiệp cũng có thể có tác động hiệu quả đến kĩ năng siêu nhận thức </w:t>
      </w:r>
      <w:r w:rsidRPr="005004BA">
        <w:rPr>
          <w:rFonts w:ascii="Times New Roman" w:hAnsi="Times New Roman" w:cs="Times New Roman"/>
          <w:color w:val="000000" w:themeColor="text1"/>
          <w:sz w:val="21"/>
          <w:szCs w:val="21"/>
        </w:rPr>
        <w:fldChar w:fldCharType="begin" w:fldLock="1"/>
      </w:r>
      <w:r w:rsidRPr="005004BA">
        <w:rPr>
          <w:rFonts w:ascii="Times New Roman" w:hAnsi="Times New Roman" w:cs="Times New Roman"/>
          <w:color w:val="000000" w:themeColor="text1"/>
          <w:sz w:val="21"/>
          <w:szCs w:val="21"/>
        </w:rPr>
        <w:instrText>ADDIN CSL_CITATION {"citationItems":[{"id":"ITEM-1","itemData":{"DOI":"10.1007/s11135-023-01691-y","ISSN":"1573-7845","abstract":"The fact that pre-service teachers have self-efficacy, the belief that they can succeed in an academic job, activates their metacognitive thinking skills (MTS). Previous studies have indicated that individuals' academic self-efficacy (ASF) is important for metacognitive thinking. However, variables such as academic motivation (AcM) and career planning might also be effective. In this regard, the present study attempts to examine the role of pre-service teachers’ career plans in the relationship between AcM and MTS and the mediating role of AcM with the structural equation model. To this end, 639 pre-service teachers were employed for the study which adopts a cross-sectional research model. Data analysis indicated positive relationships between AcM, ASF, and MTS. In addition, according to the findings, the career plan acts as a moderator between ASF and MTS. Suggestions for new studies were presented within the scope of the limitations of the study.","author":[{"dropping-particle":"","family":"Küçükaydın","given":"Menşure Alkış","non-dropping-particle":"","parse-names":false,"suffix":""}],"container-title":"Quality &amp; Quantity","id":"ITEM-1","issue":"2","issued":{"date-parts":[["2024"]]},"page":"1113-1130","title":"Modeling the relationship between academic self-efficacy, metacognitive thinking skills, career plan, and academic motivation","type":"article-journal","volume":"58"},"uris":["http://www.mendeley.com/documents/?uuid=fb2340c7-fdea-4af9-aea0-28e4dde7bcdf"]}],"mendeley":{"formattedCitation":"(Küçükaydın, 2024)","plainTextFormattedCitation":"(Küçükaydın, 2024)","previouslyFormattedCitation":"(Küçükaydın, 2024)"},"properties":{"noteIndex":0},"schema":"https://github.com/citation-style-language/schema/raw/master/csl-citation.json"}</w:instrText>
      </w:r>
      <w:r w:rsidRPr="005004BA">
        <w:rPr>
          <w:rFonts w:ascii="Times New Roman" w:hAnsi="Times New Roman" w:cs="Times New Roman"/>
          <w:color w:val="000000" w:themeColor="text1"/>
          <w:sz w:val="21"/>
          <w:szCs w:val="21"/>
        </w:rPr>
        <w:fldChar w:fldCharType="separate"/>
      </w:r>
      <w:r w:rsidRPr="005004BA">
        <w:rPr>
          <w:rFonts w:ascii="Times New Roman" w:hAnsi="Times New Roman" w:cs="Times New Roman"/>
          <w:noProof/>
          <w:color w:val="000000" w:themeColor="text1"/>
          <w:sz w:val="21"/>
          <w:szCs w:val="21"/>
        </w:rPr>
        <w:t>(Küçükaydın, 2024)</w:t>
      </w:r>
      <w:r w:rsidRPr="005004BA">
        <w:rPr>
          <w:rFonts w:ascii="Times New Roman" w:hAnsi="Times New Roman" w:cs="Times New Roman"/>
          <w:color w:val="000000" w:themeColor="text1"/>
          <w:sz w:val="21"/>
          <w:szCs w:val="21"/>
        </w:rPr>
        <w:fldChar w:fldCharType="end"/>
      </w:r>
      <w:r w:rsidRPr="005004BA">
        <w:rPr>
          <w:rFonts w:ascii="Times New Roman" w:hAnsi="Times New Roman" w:cs="Times New Roman"/>
          <w:color w:val="000000" w:themeColor="text1"/>
          <w:sz w:val="21"/>
          <w:szCs w:val="21"/>
        </w:rPr>
        <w:t xml:space="preserve">. Bài báo “Metacognitive skil and Academic Achievement of Higher Secondary Students” nghiên cứu đến mối liên hệ giữa kĩ năng siêu nhận thức và giới tính, khu vực địa lý, loại hình trường học cũng như mối liên hệ giữa kĩ năng siêu nhận thức và thành tích học tập ở học sinh trung học phổ thông </w:t>
      </w:r>
      <w:r w:rsidRPr="005004BA">
        <w:rPr>
          <w:rFonts w:ascii="Times New Roman" w:hAnsi="Times New Roman" w:cs="Times New Roman"/>
          <w:color w:val="000000" w:themeColor="text1"/>
          <w:sz w:val="21"/>
          <w:szCs w:val="21"/>
        </w:rPr>
        <w:fldChar w:fldCharType="begin" w:fldLock="1"/>
      </w:r>
      <w:r w:rsidRPr="005004BA">
        <w:rPr>
          <w:rFonts w:ascii="Times New Roman" w:hAnsi="Times New Roman" w:cs="Times New Roman"/>
          <w:color w:val="000000" w:themeColor="text1"/>
          <w:sz w:val="21"/>
          <w:szCs w:val="21"/>
        </w:rPr>
        <w:instrText>ADDIN CSL_CITATION {"citationItems":[{"id":"ITEM-1","itemData":{"DOI":"10.47505/IJRSS.2024.10.3","author":[{"dropping-particle":"","family":"Mondal","given":"Debadrita","non-dropping-particle":"","parse-names":false,"suffix":""},{"dropping-particle":"","family":"Bengal","given":"West","non-dropping-particle":"","parse-names":false,"suffix":""}],"id":"ITEM-1","issued":{"date-parts":[["2024"]]},"page":"22-29","title":"Metacognitive Thinking and Academic Achievement of Higher Secondary Students","type":"article-journal"},"uris":["http://www.mendeley.com/documents/?uuid=d524ecef-96da-4319-8ab5-23f88245af24"]}],"mendeley":{"formattedCitation":"(Mondal &amp; Bengal, 2024)","plainTextFormattedCitation":"(Mondal &amp; Bengal, 2024)","previouslyFormattedCitation":"(Mondal &amp; Bengal, 2024)"},"properties":{"noteIndex":0},"schema":"https://github.com/citation-style-language/schema/raw/master/csl-citation.json"}</w:instrText>
      </w:r>
      <w:r w:rsidRPr="005004BA">
        <w:rPr>
          <w:rFonts w:ascii="Times New Roman" w:hAnsi="Times New Roman" w:cs="Times New Roman"/>
          <w:color w:val="000000" w:themeColor="text1"/>
          <w:sz w:val="21"/>
          <w:szCs w:val="21"/>
        </w:rPr>
        <w:fldChar w:fldCharType="separate"/>
      </w:r>
      <w:r w:rsidRPr="005004BA">
        <w:rPr>
          <w:rFonts w:ascii="Times New Roman" w:hAnsi="Times New Roman" w:cs="Times New Roman"/>
          <w:noProof/>
          <w:color w:val="000000" w:themeColor="text1"/>
          <w:sz w:val="21"/>
          <w:szCs w:val="21"/>
        </w:rPr>
        <w:t>(Mondal &amp; Bengal, 2024)</w:t>
      </w:r>
      <w:r w:rsidRPr="005004BA">
        <w:rPr>
          <w:rFonts w:ascii="Times New Roman" w:hAnsi="Times New Roman" w:cs="Times New Roman"/>
          <w:color w:val="000000" w:themeColor="text1"/>
          <w:sz w:val="21"/>
          <w:szCs w:val="21"/>
        </w:rPr>
        <w:fldChar w:fldCharType="end"/>
      </w:r>
      <w:r w:rsidRPr="005004BA">
        <w:rPr>
          <w:rFonts w:ascii="Times New Roman" w:hAnsi="Times New Roman" w:cs="Times New Roman"/>
          <w:color w:val="000000" w:themeColor="text1"/>
          <w:sz w:val="21"/>
          <w:szCs w:val="21"/>
        </w:rPr>
        <w:t xml:space="preserve">. Bài báo “Metacognition and Confidence: A Review and Synthesis” cho rằng kĩ năng siêu nhận thức mang tính suy luận và đôi khi khác biệt so với hiệu suất công việc </w:t>
      </w:r>
      <w:r w:rsidRPr="005004BA">
        <w:rPr>
          <w:rFonts w:ascii="Times New Roman" w:hAnsi="Times New Roman" w:cs="Times New Roman"/>
          <w:color w:val="000000" w:themeColor="text1"/>
          <w:sz w:val="21"/>
          <w:szCs w:val="21"/>
        </w:rPr>
        <w:fldChar w:fldCharType="begin" w:fldLock="1"/>
      </w:r>
      <w:r w:rsidRPr="005004BA">
        <w:rPr>
          <w:rFonts w:ascii="Times New Roman" w:hAnsi="Times New Roman" w:cs="Times New Roman"/>
          <w:color w:val="000000" w:themeColor="text1"/>
          <w:sz w:val="21"/>
          <w:szCs w:val="21"/>
        </w:rPr>
        <w:instrText>ADDIN CSL_CITATION {"citationItems":[{"id":"ITEM-1","itemData":{"DOI":"10.1146/annurev-psych-022423-032425","ISSN":"15452085","PMID":"37722748","abstract":"Determining the psychological, computational, and neural bases of confidence and uncertainty holds promise for understanding foundational aspects of human metacognition. While a neuroscience of confidence has focused on the mechanisms underpinning subpersonal phenomena such as representations of uncertainty in the visual or motor system, metacognition research has been concerned with personal-level beliefs and knowledge about self-performance. I provide a road map for bridging this divide by focusing on a particular class of confidence computation: propositional confidence in one’s own (hypothetical) decisions or actions. Propositional confidence is informed by the observer’s models of the world and their cognitive system, which may be more or less accurate—thus explaining why metacognitive judgments are inferential and sometimes diverge from task performance. Disparate findings on the neural basis of uncertainty and performance monitoring are integrated into a common framework, and a new understanding of the locus of action of metacognitive interventions is developed.","author":[{"dropping-particle":"","family":"Fleming","given":"Stephen M.","non-dropping-particle":"","parse-names":false,"suffix":""}],"container-title":"Annual Review of Psychology","id":"ITEM-1","issued":{"date-parts":[["2024"]]},"page":"241-268","title":"Metacognition and Confidence: A Review and Synthesis","type":"article-journal","volume":"75"},"uris":["http://www.mendeley.com/documents/?uuid=ac6ef668-19b7-42b7-baf4-b06db69fac59"]}],"mendeley":{"formattedCitation":"(Fleming, 2024)","plainTextFormattedCitation":"(Fleming, 2024)","previouslyFormattedCitation":"(Fleming, 2024)"},"properties":{"noteIndex":0},"schema":"https://github.com/citation-style-language/schema/raw/master/csl-citation.json"}</w:instrText>
      </w:r>
      <w:r w:rsidRPr="005004BA">
        <w:rPr>
          <w:rFonts w:ascii="Times New Roman" w:hAnsi="Times New Roman" w:cs="Times New Roman"/>
          <w:color w:val="000000" w:themeColor="text1"/>
          <w:sz w:val="21"/>
          <w:szCs w:val="21"/>
        </w:rPr>
        <w:fldChar w:fldCharType="separate"/>
      </w:r>
      <w:r w:rsidRPr="005004BA">
        <w:rPr>
          <w:rFonts w:ascii="Times New Roman" w:hAnsi="Times New Roman" w:cs="Times New Roman"/>
          <w:noProof/>
          <w:color w:val="000000" w:themeColor="text1"/>
          <w:sz w:val="21"/>
          <w:szCs w:val="21"/>
        </w:rPr>
        <w:t>(Fleming, 2024)</w:t>
      </w:r>
      <w:r w:rsidRPr="005004BA">
        <w:rPr>
          <w:rFonts w:ascii="Times New Roman" w:hAnsi="Times New Roman" w:cs="Times New Roman"/>
          <w:color w:val="000000" w:themeColor="text1"/>
          <w:sz w:val="21"/>
          <w:szCs w:val="21"/>
        </w:rPr>
        <w:fldChar w:fldCharType="end"/>
      </w:r>
      <w:r w:rsidRPr="005004BA">
        <w:rPr>
          <w:rFonts w:ascii="Times New Roman" w:hAnsi="Times New Roman" w:cs="Times New Roman"/>
          <w:color w:val="000000" w:themeColor="text1"/>
          <w:sz w:val="21"/>
          <w:szCs w:val="21"/>
        </w:rPr>
        <w:t>.</w:t>
      </w:r>
    </w:p>
    <w:p w14:paraId="120986FF" w14:textId="36E78C03" w:rsidR="00CC39EA" w:rsidRPr="005004BA" w:rsidRDefault="00CC39EA" w:rsidP="00CC39EA">
      <w:pPr>
        <w:spacing w:after="0" w:line="264" w:lineRule="auto"/>
        <w:contextualSpacing/>
        <w:jc w:val="both"/>
        <w:rPr>
          <w:rFonts w:ascii="Times New Roman" w:hAnsi="Times New Roman" w:cs="Times New Roman"/>
          <w:color w:val="000000" w:themeColor="text1"/>
          <w:sz w:val="21"/>
          <w:szCs w:val="21"/>
        </w:rPr>
      </w:pPr>
      <w:r w:rsidRPr="005004BA">
        <w:rPr>
          <w:rFonts w:ascii="Times New Roman" w:hAnsi="Times New Roman" w:cs="Times New Roman"/>
          <w:color w:val="000000" w:themeColor="text1"/>
          <w:sz w:val="21"/>
          <w:szCs w:val="21"/>
        </w:rPr>
        <w:t xml:space="preserve">Ở Việt Nam cũng đã có nhiều công trình bàn về kĩ năng siêu nhận thức. Bài báo “Vận dụng lí thuyết siêu nhận thức trong dạy học môn toán ở trường trung học phổ thông” đề cập đến các chức năng cơ bản của siêu nhận thức, nó giúp học sinh cách theo dõi điều chỉnh, đánh giá quá trình </w:t>
      </w:r>
      <w:r w:rsidR="00BC0A8D" w:rsidRPr="005004BA">
        <w:rPr>
          <w:rFonts w:ascii="Times New Roman" w:hAnsi="Times New Roman" w:cs="Times New Roman"/>
          <w:color w:val="000000" w:themeColor="text1"/>
          <w:sz w:val="21"/>
          <w:szCs w:val="21"/>
        </w:rPr>
        <w:t xml:space="preserve">học </w:t>
      </w:r>
      <w:r w:rsidRPr="005004BA">
        <w:rPr>
          <w:rFonts w:ascii="Times New Roman" w:hAnsi="Times New Roman" w:cs="Times New Roman"/>
          <w:color w:val="000000" w:themeColor="text1"/>
          <w:sz w:val="21"/>
          <w:szCs w:val="21"/>
        </w:rPr>
        <w:t xml:space="preserve">của chính mình </w:t>
      </w:r>
      <w:r w:rsidRPr="005004BA">
        <w:rPr>
          <w:rFonts w:ascii="Times New Roman" w:hAnsi="Times New Roman" w:cs="Times New Roman"/>
          <w:color w:val="000000" w:themeColor="text1"/>
          <w:sz w:val="21"/>
          <w:szCs w:val="21"/>
        </w:rPr>
        <w:fldChar w:fldCharType="begin" w:fldLock="1"/>
      </w:r>
      <w:r w:rsidRPr="005004BA">
        <w:rPr>
          <w:rFonts w:ascii="Times New Roman" w:hAnsi="Times New Roman" w:cs="Times New Roman"/>
          <w:color w:val="000000" w:themeColor="text1"/>
          <w:sz w:val="21"/>
          <w:szCs w:val="21"/>
        </w:rPr>
        <w:instrText>ADDIN CSL_CITATION {"citationItems":[{"id":"ITEM-1","itemData":{"abstract":"Applying metacognitive theory in teaching mathematics at high schools The terminology \"Metacognitive\" has been in use since the 70s to discuss the cognitive process of each individual about their own cognition. The contents of metacognitive theory have brought about an effective teaching approach which maximizes learners' role, playing an important role in shifting from the educating paradigm to a self-educating paradigm. In this article, the author proposes some measures for applying metacognitive theory in teaching mathematics at high schools.","author":[{"dropping-particle":"","family":"Lê Trung Tín","given":"","non-dropping-particle":"","parse-names":false,"suffix":""}],"container-title":"Tạp chí Khoa học ĐHSP TPHCM","id":"ITEM-1","issue":"82","issued":{"date-parts":[["2016"]]},"page":"71-77","title":"Vận dụng lí thuyết siêu nhận thức trong dạy học môn toán ở trường trung học phổ thông","type":"article-journal","volume":"4"},"uris":["http://www.mendeley.com/documents/?uuid=4f30e4c3-9ec9-48b4-8048-f530c86cce20"]}],"mendeley":{"formattedCitation":"(Lê Trung Tín, 2016)","plainTextFormattedCitation":"(Lê Trung Tín, 2016)","previouslyFormattedCitation":"(Lê Trung Tín, 2016)"},"properties":{"noteIndex":0},"schema":"https://github.com/citation-style-language/schema/raw/master/csl-citation.json"}</w:instrText>
      </w:r>
      <w:r w:rsidRPr="005004BA">
        <w:rPr>
          <w:rFonts w:ascii="Times New Roman" w:hAnsi="Times New Roman" w:cs="Times New Roman"/>
          <w:color w:val="000000" w:themeColor="text1"/>
          <w:sz w:val="21"/>
          <w:szCs w:val="21"/>
        </w:rPr>
        <w:fldChar w:fldCharType="separate"/>
      </w:r>
      <w:r w:rsidRPr="005004BA">
        <w:rPr>
          <w:rFonts w:ascii="Times New Roman" w:hAnsi="Times New Roman" w:cs="Times New Roman"/>
          <w:noProof/>
          <w:color w:val="000000" w:themeColor="text1"/>
          <w:sz w:val="21"/>
          <w:szCs w:val="21"/>
        </w:rPr>
        <w:t>(Lê Trung Tín, 2016)</w:t>
      </w:r>
      <w:r w:rsidRPr="005004BA">
        <w:rPr>
          <w:rFonts w:ascii="Times New Roman" w:hAnsi="Times New Roman" w:cs="Times New Roman"/>
          <w:color w:val="000000" w:themeColor="text1"/>
          <w:sz w:val="21"/>
          <w:szCs w:val="21"/>
        </w:rPr>
        <w:fldChar w:fldCharType="end"/>
      </w:r>
      <w:r w:rsidRPr="005004BA">
        <w:rPr>
          <w:rFonts w:ascii="Times New Roman" w:hAnsi="Times New Roman" w:cs="Times New Roman"/>
          <w:color w:val="000000" w:themeColor="text1"/>
          <w:sz w:val="21"/>
          <w:szCs w:val="21"/>
        </w:rPr>
        <w:t xml:space="preserve">. Bài báo “Một số mô hình siêu nhận thức và vận dụng các mô hình siêu nhận thức trong dạy học toán” đưa ra một số mô hình quen thuộc về siêu nhận thức của Flavell, Ann Brownm và Tobias &amp; Everson cũng như cách thức áp dụng các mô hình vào việc nâng cao hiệu quả dạy học </w:t>
      </w:r>
      <w:r w:rsidRPr="005004BA">
        <w:rPr>
          <w:rFonts w:ascii="Times New Roman" w:hAnsi="Times New Roman" w:cs="Times New Roman"/>
          <w:color w:val="000000" w:themeColor="text1"/>
          <w:sz w:val="21"/>
          <w:szCs w:val="21"/>
        </w:rPr>
        <w:fldChar w:fldCharType="begin" w:fldLock="1"/>
      </w:r>
      <w:r w:rsidRPr="005004BA">
        <w:rPr>
          <w:rFonts w:ascii="Times New Roman" w:hAnsi="Times New Roman" w:cs="Times New Roman"/>
          <w:color w:val="000000" w:themeColor="text1"/>
          <w:sz w:val="21"/>
          <w:szCs w:val="21"/>
        </w:rPr>
        <w:instrText>ADDIN CSL_CITATION {"citationItems":[{"id":"ITEM-1","itemData":{"author":[{"dropping-particle":"","family":"Dương","given":"Lê Bình","non-dropping-particle":"","parse-names":false,"suffix":""},{"dropping-particle":"","family":"Hiền","given":"Mai Thị","non-dropping-particle":"","parse-names":false,"suffix":""}],"container-title":"Tạp chí Giáo dục","id":"ITEM-1","issued":{"date-parts":[["2016"]]},"page":"97-101","title":"Một số mô hình siêu nhận thức và vận dụng các mô hình siêu nhận thức trong dạy học toán","type":"article-journal","volume":"Số đặc biệ"},"uris":["http://www.mendeley.com/documents/?uuid=0be48e9e-aba9-4abd-ae8e-48de2aadd529"]}],"mendeley":{"formattedCitation":"(Dương &amp; Hiền, 2016)","manualFormatting":"(Lê Bình Dương &amp; Mai Thị Hiền, 2016)","plainTextFormattedCitation":"(Dương &amp; Hiền, 2016)","previouslyFormattedCitation":"(Dương &amp; Hiền, 2016)"},"properties":{"noteIndex":0},"schema":"https://github.com/citation-style-language/schema/raw/master/csl-citation.json"}</w:instrText>
      </w:r>
      <w:r w:rsidRPr="005004BA">
        <w:rPr>
          <w:rFonts w:ascii="Times New Roman" w:hAnsi="Times New Roman" w:cs="Times New Roman"/>
          <w:color w:val="000000" w:themeColor="text1"/>
          <w:sz w:val="21"/>
          <w:szCs w:val="21"/>
        </w:rPr>
        <w:fldChar w:fldCharType="separate"/>
      </w:r>
      <w:r w:rsidRPr="005004BA">
        <w:rPr>
          <w:rFonts w:ascii="Times New Roman" w:hAnsi="Times New Roman" w:cs="Times New Roman"/>
          <w:noProof/>
          <w:color w:val="000000" w:themeColor="text1"/>
          <w:sz w:val="21"/>
          <w:szCs w:val="21"/>
        </w:rPr>
        <w:t>(Lê Bình Dương &amp; Mai Thị Hiền, 2016)</w:t>
      </w:r>
      <w:r w:rsidRPr="005004BA">
        <w:rPr>
          <w:rFonts w:ascii="Times New Roman" w:hAnsi="Times New Roman" w:cs="Times New Roman"/>
          <w:color w:val="000000" w:themeColor="text1"/>
          <w:sz w:val="21"/>
          <w:szCs w:val="21"/>
        </w:rPr>
        <w:fldChar w:fldCharType="end"/>
      </w:r>
      <w:r w:rsidRPr="005004BA">
        <w:rPr>
          <w:rFonts w:ascii="Times New Roman" w:hAnsi="Times New Roman" w:cs="Times New Roman"/>
          <w:color w:val="000000" w:themeColor="text1"/>
          <w:sz w:val="21"/>
          <w:szCs w:val="21"/>
        </w:rPr>
        <w:t xml:space="preserve">. Bài báo “Tổng quan tài liệu nghiên cứu về siêu nhận thức” lại đề cập đến nguồn gốc và vai trò quan trọng của siêu nhận thức trong dạy học môn toán </w:t>
      </w:r>
      <w:r w:rsidRPr="005004BA">
        <w:rPr>
          <w:rFonts w:ascii="Times New Roman" w:hAnsi="Times New Roman" w:cs="Times New Roman"/>
          <w:color w:val="000000" w:themeColor="text1"/>
          <w:sz w:val="21"/>
          <w:szCs w:val="21"/>
        </w:rPr>
        <w:fldChar w:fldCharType="begin" w:fldLock="1"/>
      </w:r>
      <w:r w:rsidRPr="005004BA">
        <w:rPr>
          <w:rFonts w:ascii="Times New Roman" w:hAnsi="Times New Roman" w:cs="Times New Roman"/>
          <w:color w:val="000000" w:themeColor="text1"/>
          <w:sz w:val="21"/>
          <w:szCs w:val="21"/>
        </w:rPr>
        <w:instrText>ADDIN CSL_CITATION {"citationItems":[{"id":"ITEM-1","itemData":{"author":[{"dropping-particle":"","family":"Hoàng Xuân Bính","given":"","non-dropping-particle":"","parse-names":false,"suffix":""}],"container-title":"Tạp chí Khoa học Giáo dục","id":"ITEM-1","issued":{"date-parts":[["2017"]]},"page":"114-118","title":"Tổng quan tài liệu nghiên cứu về siêu nhận thức","type":"article-journal","volume":"139"},"uris":["http://www.mendeley.com/documents/?uuid=a27b4f01-c0db-4ed7-aac2-90cbcd259faf"]}],"mendeley":{"formattedCitation":"(Hoàng Xuân Bính, 2017)","plainTextFormattedCitation":"(Hoàng Xuân Bính, 2017)","previouslyFormattedCitation":"(Hoàng Xuân Bính, 2017)"},"properties":{"noteIndex":0},"schema":"https://github.com/citation-style-language/schema/raw/master/csl-citation.json"}</w:instrText>
      </w:r>
      <w:r w:rsidRPr="005004BA">
        <w:rPr>
          <w:rFonts w:ascii="Times New Roman" w:hAnsi="Times New Roman" w:cs="Times New Roman"/>
          <w:color w:val="000000" w:themeColor="text1"/>
          <w:sz w:val="21"/>
          <w:szCs w:val="21"/>
        </w:rPr>
        <w:fldChar w:fldCharType="separate"/>
      </w:r>
      <w:r w:rsidRPr="005004BA">
        <w:rPr>
          <w:rFonts w:ascii="Times New Roman" w:hAnsi="Times New Roman" w:cs="Times New Roman"/>
          <w:noProof/>
          <w:color w:val="000000" w:themeColor="text1"/>
          <w:sz w:val="21"/>
          <w:szCs w:val="21"/>
        </w:rPr>
        <w:t>(Hoàng Xuân Bính, 2017)</w:t>
      </w:r>
      <w:r w:rsidRPr="005004BA">
        <w:rPr>
          <w:rFonts w:ascii="Times New Roman" w:hAnsi="Times New Roman" w:cs="Times New Roman"/>
          <w:color w:val="000000" w:themeColor="text1"/>
          <w:sz w:val="21"/>
          <w:szCs w:val="21"/>
        </w:rPr>
        <w:fldChar w:fldCharType="end"/>
      </w:r>
      <w:r w:rsidRPr="005004BA">
        <w:rPr>
          <w:rFonts w:ascii="Times New Roman" w:hAnsi="Times New Roman" w:cs="Times New Roman"/>
          <w:color w:val="000000" w:themeColor="text1"/>
          <w:sz w:val="21"/>
          <w:szCs w:val="21"/>
        </w:rPr>
        <w:t xml:space="preserve">. Bài báo “Hình thành kĩ năng siêu nhận thức cho học sinh trong dạy học giải tích ở trường trung học phổ thông” đề cập đến các thành tố của kĩ năng siêu nhận thức cũng như ví dụ minh họa cụ thể các thành tố này qua dạy học các bài toán cụ thể </w:t>
      </w:r>
      <w:r w:rsidRPr="005004BA">
        <w:rPr>
          <w:rFonts w:ascii="Times New Roman" w:hAnsi="Times New Roman" w:cs="Times New Roman"/>
          <w:color w:val="000000" w:themeColor="text1"/>
          <w:sz w:val="21"/>
          <w:szCs w:val="21"/>
        </w:rPr>
        <w:fldChar w:fldCharType="begin" w:fldLock="1"/>
      </w:r>
      <w:r w:rsidRPr="005004BA">
        <w:rPr>
          <w:rFonts w:ascii="Times New Roman" w:hAnsi="Times New Roman" w:cs="Times New Roman"/>
          <w:color w:val="000000" w:themeColor="text1"/>
          <w:sz w:val="21"/>
          <w:szCs w:val="21"/>
        </w:rPr>
        <w:instrText>ADDIN CSL_CITATION {"citationItems":[{"id":"ITEM-1","itemData":{"author":[{"dropping-particle":"","family":"Hà","given":"Cao Thị","non-dropping-particle":"","parse-names":false,"suffix":""},{"dropping-particle":"","family":"Thủy","given":"Phí Văn","non-dropping-particle":"","parse-names":false,"suffix":""},{"dropping-particle":"","family":"Hòa","given":"Nguyễn Thị Quốc","non-dropping-particle":"","parse-names":false,"suffix":""}],"container-title":"Tạp chí Giáo dục","id":"ITEM-1","issue":"Kì 1 tháng 8","issued":{"date-parts":[["2020"]]},"page":"33-37","title":"Hình thành kĩ năng siêu nhận thức cho học sinh trong dạy học giải tích ở trường trung học phổ thông","type":"article-journal","volume":"483"},"uris":["http://www.mendeley.com/documents/?uuid=1f219e3f-a431-4c65-8b75-952fa32c5985"]}],"mendeley":{"formattedCitation":"(Hà et al., 2020)","plainTextFormattedCitation":"(Hà et al., 2020)","previouslyFormattedCitation":"(Hà et al., 2020)"},"properties":{"noteIndex":0},"schema":"https://github.com/citation-style-language/schema/raw/master/csl-citation.json"}</w:instrText>
      </w:r>
      <w:r w:rsidRPr="005004BA">
        <w:rPr>
          <w:rFonts w:ascii="Times New Roman" w:hAnsi="Times New Roman" w:cs="Times New Roman"/>
          <w:color w:val="000000" w:themeColor="text1"/>
          <w:sz w:val="21"/>
          <w:szCs w:val="21"/>
        </w:rPr>
        <w:fldChar w:fldCharType="separate"/>
      </w:r>
      <w:r w:rsidRPr="005004BA">
        <w:rPr>
          <w:rFonts w:ascii="Times New Roman" w:hAnsi="Times New Roman" w:cs="Times New Roman"/>
          <w:noProof/>
          <w:color w:val="000000" w:themeColor="text1"/>
          <w:sz w:val="21"/>
          <w:szCs w:val="21"/>
        </w:rPr>
        <w:t>(Cao Thị Hà và các cộng sự., 2020)</w:t>
      </w:r>
      <w:r w:rsidRPr="005004BA">
        <w:rPr>
          <w:rFonts w:ascii="Times New Roman" w:hAnsi="Times New Roman" w:cs="Times New Roman"/>
          <w:color w:val="000000" w:themeColor="text1"/>
          <w:sz w:val="21"/>
          <w:szCs w:val="21"/>
        </w:rPr>
        <w:fldChar w:fldCharType="end"/>
      </w:r>
      <w:r w:rsidRPr="005004BA">
        <w:rPr>
          <w:rFonts w:ascii="Times New Roman" w:hAnsi="Times New Roman" w:cs="Times New Roman"/>
          <w:color w:val="000000" w:themeColor="text1"/>
          <w:sz w:val="21"/>
          <w:szCs w:val="21"/>
        </w:rPr>
        <w:t xml:space="preserve">. </w:t>
      </w:r>
    </w:p>
    <w:p w14:paraId="128CA1A2" w14:textId="4515FB74" w:rsidR="00CC39EA" w:rsidRPr="005004BA" w:rsidRDefault="00CC39EA" w:rsidP="00CC39EA">
      <w:pPr>
        <w:spacing w:after="0" w:line="264" w:lineRule="auto"/>
        <w:contextualSpacing/>
        <w:jc w:val="both"/>
        <w:rPr>
          <w:rFonts w:ascii="Times New Roman" w:hAnsi="Times New Roman" w:cs="Times New Roman"/>
          <w:sz w:val="21"/>
          <w:szCs w:val="21"/>
        </w:rPr>
      </w:pPr>
      <w:r w:rsidRPr="005004BA">
        <w:rPr>
          <w:rFonts w:ascii="Times New Roman" w:hAnsi="Times New Roman" w:cs="Times New Roman"/>
          <w:color w:val="000000" w:themeColor="text1"/>
          <w:sz w:val="21"/>
          <w:szCs w:val="21"/>
        </w:rPr>
        <w:t xml:space="preserve">Nội dung đường tròn trong mặt phẳng tọa độ không những đề cập đến cách thiết lập được phương trình đường tròn hay thiết lập được phương trình tiếp tuyến của đường tròn mà còn vận dụng đươc kiến thức về phương trình đường tròn để giải một số bài toán liên quan đến thực tiễn </w:t>
      </w:r>
      <w:r w:rsidRPr="005004BA">
        <w:rPr>
          <w:rFonts w:ascii="Times New Roman" w:hAnsi="Times New Roman" w:cs="Times New Roman"/>
          <w:color w:val="000000" w:themeColor="text1"/>
          <w:sz w:val="21"/>
          <w:szCs w:val="21"/>
        </w:rPr>
        <w:fldChar w:fldCharType="begin" w:fldLock="1"/>
      </w:r>
      <w:r w:rsidRPr="005004BA">
        <w:rPr>
          <w:rFonts w:ascii="Times New Roman" w:hAnsi="Times New Roman" w:cs="Times New Roman"/>
          <w:color w:val="000000" w:themeColor="text1"/>
          <w:sz w:val="21"/>
          <w:szCs w:val="21"/>
        </w:rPr>
        <w:instrText>ADDIN CSL_CITATION {"citationItems":[{"id":"ITEM-1","itemData":{"author":[{"dropping-particle":"","family":"Dũng","given":"Trần Nam","non-dropping-particle":"","parse-names":false,"suffix":""},{"dropping-particle":"","family":"Huyên","given":"Trần Đức","non-dropping-particle":"","parse-names":false,"suffix":""},{"dropping-particle":"","family":"Anh","given":"Nguyễn Thành","non-dropping-particle":"","parse-names":false,"suffix":""},{"dropping-particle":"","family":"Hương","given":"Vũ Như Thư","non-dropping-particle":"","parse-names":false,"suffix":""},{"dropping-particle":"","family":"Long","given":"Ngô Hoàng","non-dropping-particle":"","parse-names":false,"suffix":""},{"dropping-particle":"","family":"Thủy","given":"Phạm Thị Thu","non-dropping-particle":"","parse-names":false,"suffix":""}],"id":"ITEM-1","issued":{"date-parts":[["2022"]]},"publisher":"Nhà xuất bản Giáo dục Việt Nam","title":"Toán Sách giáo viên 10","type":"book"},"uris":["http://www.mendeley.com/documents/?uuid=207512d1-092d-4172-b76d-1d449eb81563"]}],"mendeley":{"formattedCitation":"(Dũng et al., 2022)","manualFormatting":"(Trần Nam Dũng và các cộng sự., 2022)","plainTextFormattedCitation":"(Dũng et al., 2022)"},"properties":{"noteIndex":0},"schema":"https://github.com/citation-style-language/schema/raw/master/csl-citation.json"}</w:instrText>
      </w:r>
      <w:r w:rsidRPr="005004BA">
        <w:rPr>
          <w:rFonts w:ascii="Times New Roman" w:hAnsi="Times New Roman" w:cs="Times New Roman"/>
          <w:color w:val="000000" w:themeColor="text1"/>
          <w:sz w:val="21"/>
          <w:szCs w:val="21"/>
        </w:rPr>
        <w:fldChar w:fldCharType="separate"/>
      </w:r>
      <w:r w:rsidRPr="005004BA">
        <w:rPr>
          <w:rFonts w:ascii="Times New Roman" w:hAnsi="Times New Roman" w:cs="Times New Roman"/>
          <w:noProof/>
          <w:color w:val="000000" w:themeColor="text1"/>
          <w:sz w:val="21"/>
          <w:szCs w:val="21"/>
        </w:rPr>
        <w:t>(Trần Nam Dũng và các cộng sự., 2022)</w:t>
      </w:r>
      <w:r w:rsidRPr="005004BA">
        <w:rPr>
          <w:rFonts w:ascii="Times New Roman" w:hAnsi="Times New Roman" w:cs="Times New Roman"/>
          <w:color w:val="000000" w:themeColor="text1"/>
          <w:sz w:val="21"/>
          <w:szCs w:val="21"/>
        </w:rPr>
        <w:fldChar w:fldCharType="end"/>
      </w:r>
      <w:r w:rsidRPr="005004BA">
        <w:rPr>
          <w:rFonts w:ascii="Times New Roman" w:hAnsi="Times New Roman" w:cs="Times New Roman"/>
          <w:color w:val="FF0000"/>
          <w:sz w:val="21"/>
          <w:szCs w:val="21"/>
        </w:rPr>
        <w:t>.</w:t>
      </w:r>
      <w:r w:rsidRPr="005004BA">
        <w:rPr>
          <w:rFonts w:ascii="Times New Roman" w:hAnsi="Times New Roman" w:cs="Times New Roman"/>
          <w:sz w:val="21"/>
          <w:szCs w:val="21"/>
        </w:rPr>
        <w:t xml:space="preserve"> Nội dung này là nội dung ngầm ẩn những kiến thức có thể sử dụng được phần mềm GeoGebra cũng như giúp bồi dưỡng kĩ năng siêu nhận thức. Thông qua nội dung đường tròn trong mặt phẳng tọa độ cụ thể, học sinh sẽ vận dụng phần mềm GeoGebra trong việc giám sát, điều chỉnh, tự đánh giá, kiểm soát các thao tác</w:t>
      </w:r>
      <w:r w:rsidR="00BC0A8D" w:rsidRPr="005004BA">
        <w:rPr>
          <w:rFonts w:ascii="Times New Roman" w:hAnsi="Times New Roman" w:cs="Times New Roman"/>
          <w:sz w:val="21"/>
          <w:szCs w:val="21"/>
        </w:rPr>
        <w:t xml:space="preserve">, kĩ năng </w:t>
      </w:r>
      <w:r w:rsidRPr="005004BA">
        <w:rPr>
          <w:rFonts w:ascii="Times New Roman" w:hAnsi="Times New Roman" w:cs="Times New Roman"/>
          <w:sz w:val="21"/>
          <w:szCs w:val="21"/>
        </w:rPr>
        <w:t>khi học các bài toán thực tiễn.</w:t>
      </w:r>
    </w:p>
    <w:p w14:paraId="382171C9" w14:textId="77777777" w:rsidR="00CC39EA" w:rsidRPr="005004BA" w:rsidRDefault="00CC39EA" w:rsidP="00CC39EA">
      <w:pPr>
        <w:spacing w:after="0"/>
        <w:jc w:val="both"/>
        <w:rPr>
          <w:rFonts w:ascii="Times New Roman" w:hAnsi="Times New Roman" w:cs="Times New Roman"/>
          <w:sz w:val="21"/>
          <w:szCs w:val="21"/>
        </w:rPr>
      </w:pPr>
      <w:r w:rsidRPr="005004BA">
        <w:rPr>
          <w:rFonts w:ascii="Times New Roman" w:hAnsi="Times New Roman" w:cs="Times New Roman"/>
          <w:sz w:val="21"/>
          <w:szCs w:val="21"/>
        </w:rPr>
        <w:t xml:space="preserve">Dạy học bồi dưỡng kĩ năng siêu nhận thức là cách dạy học quan trọng trong giai đoạn hiện nay. Nội dung đường tròn trong tọa độ mặt phẳng là nội dung quan trọng mà bất cứ sách giáo khoa lớp 10 nào đều đề cập. Sử dụng phần mềm GeoGebra là hoạt động quen thuộc trong việc sử dụng công cụ, phương tiện học tập </w:t>
      </w:r>
      <w:r w:rsidRPr="005004BA">
        <w:rPr>
          <w:rFonts w:ascii="Times New Roman" w:hAnsi="Times New Roman" w:cs="Times New Roman"/>
          <w:sz w:val="21"/>
          <w:szCs w:val="21"/>
        </w:rPr>
        <w:lastRenderedPageBreak/>
        <w:t>nhằm nâng cao hiệu quả dạy học. Tuy nhiên, nội dung bồi dưỡng kĩ năng siêu nhận thức trong dạy học đường tròn trong mặt phẳng tọa độ với sự hỗ trợ của phần mềm GeoGebra là khoảng trống khoa học mà chưa có công trình nào đề cập. Chính vì thế bài báo của chúng tôi sẽ tập trung vào khoảng trống khoa học này.</w:t>
      </w:r>
    </w:p>
    <w:p w14:paraId="7616ECC1" w14:textId="77777777" w:rsidR="00CC39EA" w:rsidRPr="005004BA" w:rsidRDefault="00CC39EA" w:rsidP="00CC39EA">
      <w:pPr>
        <w:spacing w:after="0" w:line="264" w:lineRule="auto"/>
        <w:contextualSpacing/>
        <w:jc w:val="both"/>
        <w:rPr>
          <w:rFonts w:ascii="Times New Roman" w:hAnsi="Times New Roman" w:cs="Times New Roman"/>
          <w:b/>
          <w:bCs/>
          <w:color w:val="000000" w:themeColor="text1"/>
          <w:sz w:val="21"/>
          <w:szCs w:val="21"/>
        </w:rPr>
      </w:pPr>
      <w:r w:rsidRPr="005004BA">
        <w:rPr>
          <w:rFonts w:ascii="Times New Roman" w:hAnsi="Times New Roman" w:cs="Times New Roman"/>
          <w:b/>
          <w:bCs/>
          <w:color w:val="000000" w:themeColor="text1"/>
          <w:sz w:val="21"/>
          <w:szCs w:val="21"/>
        </w:rPr>
        <w:t>2. Phương pháp nghiên cứu</w:t>
      </w:r>
    </w:p>
    <w:p w14:paraId="6885A5EA" w14:textId="77777777" w:rsidR="00CC39EA" w:rsidRPr="005004BA" w:rsidRDefault="00CC39EA" w:rsidP="00CC39EA">
      <w:pPr>
        <w:spacing w:after="0"/>
        <w:jc w:val="both"/>
        <w:rPr>
          <w:rFonts w:ascii="Times New Roman" w:hAnsi="Times New Roman" w:cs="Times New Roman"/>
          <w:sz w:val="21"/>
          <w:szCs w:val="21"/>
        </w:rPr>
      </w:pPr>
      <w:r w:rsidRPr="005004BA">
        <w:rPr>
          <w:rFonts w:ascii="Times New Roman" w:hAnsi="Times New Roman" w:cs="Times New Roman"/>
          <w:color w:val="000000" w:themeColor="text1"/>
          <w:sz w:val="21"/>
          <w:szCs w:val="21"/>
        </w:rPr>
        <w:t>Bài viết sử dụng hai phương pháp nghiên cứu là phương pháp nghiên cứu lí luận và phương pháp phân tích. Phương pháp nghiên cứu lí luận không những đề cập đến các quan điểm về kĩ năng siêu nhận thức, mối quan hệ siêu nhận thức, các mô hình của siêu nhận thức, quy trình dạy học mà còn đưa ra ví dụ minh họa b</w:t>
      </w:r>
      <w:r w:rsidRPr="005004BA">
        <w:rPr>
          <w:rFonts w:ascii="Times New Roman" w:hAnsi="Times New Roman" w:cs="Times New Roman"/>
          <w:sz w:val="21"/>
          <w:szCs w:val="21"/>
        </w:rPr>
        <w:t>ồi dưỡng kĩ năng siêu nhận thức trong dạy học đường tròn trong mặt phẳng tọa độ với sự hỗ trợ của phần mềm GeoGebra. Nghiên cứu lí luận sẽ làm rõ các luận cứ, các giả thuyết cũng như đưa ra những đánh giá nhận định về nội dung được đề cập trong bài viết. Phương pháp này không đề cập đến các thí nghiệm, quan sát hoạt động học của học sinh mà tập trung chủ yếu vào tài liệu, bài báo, sách vở, luận văn, luận án hay các nguồn học liệu khác.</w:t>
      </w:r>
    </w:p>
    <w:p w14:paraId="4999CFAD" w14:textId="49A19DE1" w:rsidR="003855C2" w:rsidRPr="005004BA" w:rsidRDefault="00CC39EA" w:rsidP="00CC39EA">
      <w:pPr>
        <w:spacing w:after="0"/>
        <w:jc w:val="both"/>
        <w:rPr>
          <w:rFonts w:ascii="Times New Roman" w:hAnsi="Times New Roman" w:cs="Times New Roman"/>
          <w:sz w:val="21"/>
          <w:szCs w:val="21"/>
        </w:rPr>
      </w:pPr>
      <w:r w:rsidRPr="005004BA">
        <w:rPr>
          <w:rFonts w:ascii="Times New Roman" w:hAnsi="Times New Roman" w:cs="Times New Roman"/>
          <w:sz w:val="21"/>
          <w:szCs w:val="21"/>
        </w:rPr>
        <w:t>Phương pháp phân tích là quá trình xem xét, đánh giá đối tượng nghiên cứu dưới các góc độ như làm rõ cấu trúc, hiểu bản chất hay mối quan hệ của chúng. Phương pháp phân tích hỗ trợ cho việc xây dựng và triển khai nghiên cứu. Đặc điểm của phương pháp này là hệ thống hóa vấn đề một cách chặt chẽ, khoa học, khách quan cũng như cung cấp thông tin một cách đa chiều để làm rõ vấn đề nghiên cứu, nâng cao độ tin và giá trị khoa học nghiên cứu của người phân tích.</w:t>
      </w:r>
    </w:p>
    <w:p w14:paraId="3AE42124" w14:textId="6F8C8268" w:rsidR="00A64D75" w:rsidRPr="005004BA" w:rsidRDefault="00CC39EA" w:rsidP="00F5544A">
      <w:pPr>
        <w:spacing w:after="0" w:line="240" w:lineRule="auto"/>
        <w:contextualSpacing/>
        <w:jc w:val="both"/>
        <w:rPr>
          <w:rFonts w:ascii="Times New Roman" w:hAnsi="Times New Roman" w:cs="Times New Roman"/>
          <w:b/>
          <w:bCs/>
          <w:color w:val="000000" w:themeColor="text1"/>
          <w:sz w:val="21"/>
          <w:szCs w:val="21"/>
          <w:lang w:val="vi-VN"/>
        </w:rPr>
      </w:pPr>
      <w:r w:rsidRPr="005004BA">
        <w:rPr>
          <w:rFonts w:ascii="Times New Roman" w:hAnsi="Times New Roman" w:cs="Times New Roman"/>
          <w:b/>
          <w:bCs/>
          <w:color w:val="000000" w:themeColor="text1"/>
          <w:sz w:val="21"/>
          <w:szCs w:val="21"/>
        </w:rPr>
        <w:t>3.</w:t>
      </w:r>
      <w:r w:rsidR="00A64D75" w:rsidRPr="005004BA">
        <w:rPr>
          <w:rFonts w:ascii="Times New Roman" w:hAnsi="Times New Roman" w:cs="Times New Roman"/>
          <w:b/>
          <w:bCs/>
          <w:color w:val="000000" w:themeColor="text1"/>
          <w:sz w:val="21"/>
          <w:szCs w:val="21"/>
          <w:lang w:val="vi-VN"/>
        </w:rPr>
        <w:t xml:space="preserve"> Kết quả nghiên cứu</w:t>
      </w:r>
    </w:p>
    <w:p w14:paraId="0A9E09EA" w14:textId="77777777" w:rsidR="00CC39EA" w:rsidRPr="005004BA" w:rsidRDefault="00CC39EA" w:rsidP="00CC39EA">
      <w:pPr>
        <w:spacing w:after="0" w:line="264" w:lineRule="auto"/>
        <w:contextualSpacing/>
        <w:jc w:val="both"/>
        <w:rPr>
          <w:rFonts w:ascii="Times New Roman" w:hAnsi="Times New Roman" w:cs="Times New Roman"/>
          <w:b/>
          <w:bCs/>
          <w:i/>
          <w:iCs/>
          <w:color w:val="000000" w:themeColor="text1"/>
          <w:sz w:val="21"/>
          <w:szCs w:val="21"/>
        </w:rPr>
      </w:pPr>
      <w:r w:rsidRPr="005004BA">
        <w:rPr>
          <w:rFonts w:ascii="Times New Roman" w:hAnsi="Times New Roman" w:cs="Times New Roman"/>
          <w:b/>
          <w:bCs/>
          <w:i/>
          <w:iCs/>
          <w:color w:val="000000" w:themeColor="text1"/>
          <w:sz w:val="21"/>
          <w:szCs w:val="21"/>
        </w:rPr>
        <w:t>3.1. Quan điểm về kĩ năng siêu nhận thức</w:t>
      </w:r>
    </w:p>
    <w:p w14:paraId="6BEF06B5" w14:textId="4358556B" w:rsidR="00CC39EA" w:rsidRPr="005004BA" w:rsidRDefault="00CC39EA" w:rsidP="00CC39EA">
      <w:pPr>
        <w:spacing w:after="0" w:line="264" w:lineRule="auto"/>
        <w:contextualSpacing/>
        <w:jc w:val="both"/>
        <w:rPr>
          <w:rFonts w:ascii="Times New Roman" w:eastAsia="SimSun" w:hAnsi="Times New Roman" w:cs="Times New Roman"/>
          <w:color w:val="000000" w:themeColor="text1"/>
          <w:sz w:val="21"/>
          <w:szCs w:val="21"/>
        </w:rPr>
      </w:pPr>
      <w:r w:rsidRPr="005004BA">
        <w:rPr>
          <w:rFonts w:ascii="Times New Roman" w:eastAsia="SimSun" w:hAnsi="Times New Roman" w:cs="Times New Roman"/>
          <w:color w:val="000000" w:themeColor="text1"/>
          <w:sz w:val="21"/>
          <w:szCs w:val="21"/>
        </w:rPr>
        <w:t xml:space="preserve">Kĩ năng siêu nhận thức là </w:t>
      </w:r>
      <w:r w:rsidR="00BC0A8D" w:rsidRPr="005004BA">
        <w:rPr>
          <w:rFonts w:ascii="Times New Roman" w:eastAsia="SimSun" w:hAnsi="Times New Roman" w:cs="Times New Roman"/>
          <w:color w:val="000000" w:themeColor="text1"/>
          <w:sz w:val="21"/>
          <w:szCs w:val="21"/>
        </w:rPr>
        <w:t>kĩ năng</w:t>
      </w:r>
      <w:r w:rsidRPr="005004BA">
        <w:rPr>
          <w:rFonts w:ascii="Times New Roman" w:eastAsia="SimSun" w:hAnsi="Times New Roman" w:cs="Times New Roman"/>
          <w:color w:val="000000" w:themeColor="text1"/>
          <w:sz w:val="21"/>
          <w:szCs w:val="21"/>
        </w:rPr>
        <w:t xml:space="preserve"> về khả năng phản ánh hành động và suy nghĩ của chính mình. Kĩ năng siêu nhận thức được định nghĩa theo nhiều cách khác nhau như “giám sát nhận thức”, “quy trình điều hành”, “giao tiếp với bản thân”, “kiến thức về kiến thức”, và “kiến thức và nhận thức về hiện tượng nhận thức”. Nó là “</w:t>
      </w:r>
      <w:r w:rsidR="00BC0A8D" w:rsidRPr="005004BA">
        <w:rPr>
          <w:rFonts w:ascii="Times New Roman" w:eastAsia="SimSun" w:hAnsi="Times New Roman" w:cs="Times New Roman"/>
          <w:color w:val="000000" w:themeColor="text1"/>
          <w:sz w:val="21"/>
          <w:szCs w:val="21"/>
        </w:rPr>
        <w:t xml:space="preserve">khả năng </w:t>
      </w:r>
      <w:r w:rsidRPr="005004BA">
        <w:rPr>
          <w:rFonts w:ascii="Times New Roman" w:eastAsia="SimSun" w:hAnsi="Times New Roman" w:cs="Times New Roman"/>
          <w:color w:val="000000" w:themeColor="text1"/>
          <w:sz w:val="21"/>
          <w:szCs w:val="21"/>
        </w:rPr>
        <w:t xml:space="preserve">về các quá trình suy nghĩ và học tập, nhận thức về bản thân, và sự quản lý chúng”. Nói cách khác, kĩ năng siêu nhận thức là </w:t>
      </w:r>
      <w:r w:rsidR="00BC0A8D" w:rsidRPr="005004BA">
        <w:rPr>
          <w:rFonts w:ascii="Times New Roman" w:eastAsia="SimSun" w:hAnsi="Times New Roman" w:cs="Times New Roman"/>
          <w:color w:val="000000" w:themeColor="text1"/>
          <w:sz w:val="21"/>
          <w:szCs w:val="21"/>
        </w:rPr>
        <w:t xml:space="preserve">khả năng </w:t>
      </w:r>
      <w:r w:rsidRPr="005004BA">
        <w:rPr>
          <w:rFonts w:ascii="Times New Roman" w:eastAsia="SimSun" w:hAnsi="Times New Roman" w:cs="Times New Roman"/>
          <w:color w:val="000000" w:themeColor="text1"/>
          <w:sz w:val="21"/>
          <w:szCs w:val="21"/>
        </w:rPr>
        <w:t xml:space="preserve">tự điều chỉnh (hoặc kiến thức liên quan) cho phép người học giám sát quá trình học tập của chính mình </w:t>
      </w:r>
      <w:r w:rsidRPr="005004BA">
        <w:rPr>
          <w:rFonts w:ascii="Times New Roman" w:eastAsia="SimSun" w:hAnsi="Times New Roman" w:cs="Times New Roman"/>
          <w:color w:val="000000" w:themeColor="text1"/>
          <w:sz w:val="21"/>
          <w:szCs w:val="21"/>
        </w:rPr>
        <w:fldChar w:fldCharType="begin" w:fldLock="1"/>
      </w:r>
      <w:r w:rsidRPr="005004BA">
        <w:rPr>
          <w:rFonts w:ascii="Times New Roman" w:eastAsia="SimSun" w:hAnsi="Times New Roman" w:cs="Times New Roman"/>
          <w:color w:val="000000" w:themeColor="text1"/>
          <w:sz w:val="21"/>
          <w:szCs w:val="21"/>
        </w:rPr>
        <w:instrText>ADDIN CSL_CITATION {"citationItems":[{"id":"ITEM-1","itemData":{"DOI":"10.1021/ed078p970","ISSN":"00219584","abstract":"Epistemological commitments, metacognition, and critical thinking are important factors influencing chemistry learning, though research in this area is in its infancy and there are few current examples exploring these domains in any detail in chemical educational research (41). The development of epistemological beliefs and cognitive skills in chemistry may also be applied to other school subjects. Chemistry teachers may enhance their opportunity to teach more creatively and improve their students' ability to assimilate formal ideas in chemistry and scientific research strategies if attention is given to using Internet technology as a resource for developing scientific thinking and learning skills in addition to the more common use of the Internet for seeking knowledge.","author":[{"dropping-particle":"","family":"Tsai","given":"Chin Chung","non-dropping-particle":"","parse-names":false,"suffix":""}],"container-title":"Journal of Chemical Education","id":"ITEM-1","issue":"7","issued":{"date-parts":[["2001"]]},"page":"970-974","title":"A review and discussion of epistemological commitments, metacognition, and critical thinking with suggestions on their enhancement in internet-assisted chemistry classrooms","type":"article-journal","volume":"78"},"uris":["http://www.mendeley.com/documents/?uuid=3d1c39b9-defe-46c1-a35a-18e1756da524"]}],"mendeley":{"formattedCitation":"(Tsai, 2001)","plainTextFormattedCitation":"(Tsai, 2001)","previouslyFormattedCitation":"(Tsai, 2001)"},"properties":{"noteIndex":0},"schema":"https://github.com/citation-style-language/schema/raw/master/csl-citation.json"}</w:instrText>
      </w:r>
      <w:r w:rsidRPr="005004BA">
        <w:rPr>
          <w:rFonts w:ascii="Times New Roman" w:eastAsia="SimSun" w:hAnsi="Times New Roman" w:cs="Times New Roman"/>
          <w:color w:val="000000" w:themeColor="text1"/>
          <w:sz w:val="21"/>
          <w:szCs w:val="21"/>
        </w:rPr>
        <w:fldChar w:fldCharType="separate"/>
      </w:r>
      <w:r w:rsidRPr="005004BA">
        <w:rPr>
          <w:rFonts w:ascii="Times New Roman" w:eastAsia="SimSun" w:hAnsi="Times New Roman" w:cs="Times New Roman"/>
          <w:noProof/>
          <w:color w:val="000000" w:themeColor="text1"/>
          <w:sz w:val="21"/>
          <w:szCs w:val="21"/>
        </w:rPr>
        <w:t>(Tsai, 2001)</w:t>
      </w:r>
      <w:r w:rsidRPr="005004BA">
        <w:rPr>
          <w:rFonts w:ascii="Times New Roman" w:eastAsia="SimSun" w:hAnsi="Times New Roman" w:cs="Times New Roman"/>
          <w:color w:val="000000" w:themeColor="text1"/>
          <w:sz w:val="21"/>
          <w:szCs w:val="21"/>
        </w:rPr>
        <w:fldChar w:fldCharType="end"/>
      </w:r>
    </w:p>
    <w:p w14:paraId="4BE15081" w14:textId="77777777" w:rsidR="00CC39EA" w:rsidRPr="005004BA" w:rsidRDefault="00CC39EA" w:rsidP="00CC39EA">
      <w:pPr>
        <w:spacing w:after="0" w:line="264" w:lineRule="auto"/>
        <w:contextualSpacing/>
        <w:jc w:val="both"/>
        <w:rPr>
          <w:rFonts w:ascii="Times New Roman" w:eastAsia="SimSun" w:hAnsi="Times New Roman" w:cs="Times New Roman"/>
          <w:color w:val="000000" w:themeColor="text1"/>
          <w:sz w:val="21"/>
          <w:szCs w:val="21"/>
        </w:rPr>
      </w:pPr>
      <w:r w:rsidRPr="005004BA">
        <w:rPr>
          <w:rFonts w:ascii="Times New Roman" w:eastAsia="SimSun" w:hAnsi="Times New Roman" w:cs="Times New Roman"/>
          <w:color w:val="000000" w:themeColor="text1"/>
          <w:sz w:val="21"/>
          <w:szCs w:val="21"/>
        </w:rPr>
        <w:t xml:space="preserve">Kĩ năng siêu nhận thức được sử dụng như một thuật ngữ bao quát, bao gồm các cấu trúc liên quan đến các quá trình tư duy và thông tin cá nhân </w:t>
      </w:r>
      <w:r w:rsidRPr="005004BA">
        <w:rPr>
          <w:rFonts w:ascii="Times New Roman" w:eastAsia="SimSun" w:hAnsi="Times New Roman" w:cs="Times New Roman"/>
          <w:color w:val="000000" w:themeColor="text1"/>
          <w:sz w:val="21"/>
          <w:szCs w:val="21"/>
        </w:rPr>
        <w:fldChar w:fldCharType="begin" w:fldLock="1"/>
      </w:r>
      <w:r w:rsidRPr="005004BA">
        <w:rPr>
          <w:rFonts w:ascii="Times New Roman" w:eastAsia="SimSun" w:hAnsi="Times New Roman" w:cs="Times New Roman"/>
          <w:color w:val="000000" w:themeColor="text1"/>
          <w:sz w:val="21"/>
          <w:szCs w:val="21"/>
        </w:rPr>
        <w:instrText>ADDIN CSL_CITATION {"citationItems":[{"id":"ITEM-1","itemData":{"ISBN":"0549523936","author":[{"dropping-particle":"","family":"Leader","given":"Wendy Shaub","non-dropping-particle":"","parse-names":false,"suffix":""}],"id":"ITEM-1","issued":{"date-parts":[["2008"]]},"publisher":"The University of Arizona","title":"Metacognition among students identified as gifted or nongifted using the discover assessment","type":"book"},"uris":["http://www.mendeley.com/documents/?uuid=68718957-9977-4ea1-bb56-52e674a7a586"]}],"mendeley":{"formattedCitation":"(Leader, 2008)","plainTextFormattedCitation":"(Leader, 2008)","previouslyFormattedCitation":"(Leader, 2008)"},"properties":{"noteIndex":0},"schema":"https://github.com/citation-style-language/schema/raw/master/csl-citation.json"}</w:instrText>
      </w:r>
      <w:r w:rsidRPr="005004BA">
        <w:rPr>
          <w:rFonts w:ascii="Times New Roman" w:eastAsia="SimSun" w:hAnsi="Times New Roman" w:cs="Times New Roman"/>
          <w:color w:val="000000" w:themeColor="text1"/>
          <w:sz w:val="21"/>
          <w:szCs w:val="21"/>
        </w:rPr>
        <w:fldChar w:fldCharType="separate"/>
      </w:r>
      <w:r w:rsidRPr="005004BA">
        <w:rPr>
          <w:rFonts w:ascii="Times New Roman" w:eastAsia="SimSun" w:hAnsi="Times New Roman" w:cs="Times New Roman"/>
          <w:noProof/>
          <w:color w:val="000000" w:themeColor="text1"/>
          <w:sz w:val="21"/>
          <w:szCs w:val="21"/>
        </w:rPr>
        <w:t>(Leader, 2008)</w:t>
      </w:r>
      <w:r w:rsidRPr="005004BA">
        <w:rPr>
          <w:rFonts w:ascii="Times New Roman" w:eastAsia="SimSun" w:hAnsi="Times New Roman" w:cs="Times New Roman"/>
          <w:color w:val="000000" w:themeColor="text1"/>
          <w:sz w:val="21"/>
          <w:szCs w:val="21"/>
        </w:rPr>
        <w:fldChar w:fldCharType="end"/>
      </w:r>
      <w:r w:rsidRPr="005004BA">
        <w:rPr>
          <w:rFonts w:ascii="Times New Roman" w:eastAsia="SimSun" w:hAnsi="Times New Roman" w:cs="Times New Roman"/>
          <w:color w:val="000000" w:themeColor="text1"/>
          <w:sz w:val="21"/>
          <w:szCs w:val="21"/>
        </w:rPr>
        <w:t xml:space="preserve">. Nó là việc cá nhân có thông tin về cấu trúc nhận thức chính mình và khả năng tổ chức cấu trúc nhận thức này </w:t>
      </w:r>
      <w:r w:rsidRPr="005004BA">
        <w:rPr>
          <w:rFonts w:ascii="Times New Roman" w:eastAsia="SimSun" w:hAnsi="Times New Roman" w:cs="Times New Roman"/>
          <w:color w:val="000000" w:themeColor="text1"/>
          <w:sz w:val="21"/>
          <w:szCs w:val="21"/>
        </w:rPr>
        <w:fldChar w:fldCharType="begin" w:fldLock="1"/>
      </w:r>
      <w:r w:rsidRPr="005004BA">
        <w:rPr>
          <w:rFonts w:ascii="Times New Roman" w:eastAsia="SimSun" w:hAnsi="Times New Roman" w:cs="Times New Roman"/>
          <w:color w:val="000000" w:themeColor="text1"/>
          <w:sz w:val="21"/>
          <w:szCs w:val="21"/>
        </w:rPr>
        <w:instrText>ADDIN CSL_CITATION {"citationItems":[{"id":"ITEM-1","itemData":{"ISSN":"1939-1498","author":[{"dropping-particle":"","family":"Dunlosky","given":"John","non-dropping-particle":"","parse-names":false,"suffix":""},{"dropping-particle":"","family":"Hertzog","given":"Christopher","non-dropping-particle":"","parse-names":false,"suffix":""}],"container-title":"Psychology and aging","id":"ITEM-1","issue":"3","issued":{"date-parts":[["2000"]]},"page":"462","publisher":"American Psychological Association","title":"Updating knowledge about encoding strategies: a componential analysis of learning about strategy effectiveness from task experience.","type":"article-journal","volume":"15"},"uris":["http://www.mendeley.com/documents/?uuid=8055f38d-6cd3-4768-af3b-7d2626c188a5"]}],"mendeley":{"formattedCitation":"(Dunlosky &amp; Hertzog, 2000)","plainTextFormattedCitation":"(Dunlosky &amp; Hertzog, 2000)","previouslyFormattedCitation":"(Dunlosky &amp; Hertzog, 2000)"},"properties":{"noteIndex":0},"schema":"https://github.com/citation-style-language/schema/raw/master/csl-citation.json"}</w:instrText>
      </w:r>
      <w:r w:rsidRPr="005004BA">
        <w:rPr>
          <w:rFonts w:ascii="Times New Roman" w:eastAsia="SimSun" w:hAnsi="Times New Roman" w:cs="Times New Roman"/>
          <w:color w:val="000000" w:themeColor="text1"/>
          <w:sz w:val="21"/>
          <w:szCs w:val="21"/>
        </w:rPr>
        <w:fldChar w:fldCharType="separate"/>
      </w:r>
      <w:r w:rsidRPr="005004BA">
        <w:rPr>
          <w:rFonts w:ascii="Times New Roman" w:eastAsia="SimSun" w:hAnsi="Times New Roman" w:cs="Times New Roman"/>
          <w:noProof/>
          <w:color w:val="000000" w:themeColor="text1"/>
          <w:sz w:val="21"/>
          <w:szCs w:val="21"/>
        </w:rPr>
        <w:t>(Dunlosky &amp; Hertzog, 2000)</w:t>
      </w:r>
      <w:r w:rsidRPr="005004BA">
        <w:rPr>
          <w:rFonts w:ascii="Times New Roman" w:eastAsia="SimSun" w:hAnsi="Times New Roman" w:cs="Times New Roman"/>
          <w:color w:val="000000" w:themeColor="text1"/>
          <w:sz w:val="21"/>
          <w:szCs w:val="21"/>
        </w:rPr>
        <w:fldChar w:fldCharType="end"/>
      </w:r>
      <w:r w:rsidRPr="005004BA">
        <w:rPr>
          <w:rFonts w:ascii="Times New Roman" w:eastAsia="SimSun" w:hAnsi="Times New Roman" w:cs="Times New Roman"/>
          <w:color w:val="000000" w:themeColor="text1"/>
          <w:sz w:val="21"/>
          <w:szCs w:val="21"/>
        </w:rPr>
        <w:t xml:space="preserve">. Kĩ năng siêu nhận thức đề cập đến kiến thức của một người về các quá trình và sản phẩm nhận thức của chính họ hoặc bất cứ điều gì liên quan đến chúng </w:t>
      </w:r>
      <w:r w:rsidRPr="005004BA">
        <w:rPr>
          <w:rFonts w:ascii="Times New Roman" w:eastAsia="SimSun" w:hAnsi="Times New Roman" w:cs="Times New Roman"/>
          <w:color w:val="000000" w:themeColor="text1"/>
          <w:sz w:val="21"/>
          <w:szCs w:val="21"/>
        </w:rPr>
        <w:fldChar w:fldCharType="begin" w:fldLock="1"/>
      </w:r>
      <w:r w:rsidRPr="005004BA">
        <w:rPr>
          <w:rFonts w:ascii="Times New Roman" w:eastAsia="SimSun" w:hAnsi="Times New Roman" w:cs="Times New Roman"/>
          <w:color w:val="000000" w:themeColor="text1"/>
          <w:sz w:val="21"/>
          <w:szCs w:val="21"/>
        </w:rPr>
        <w:instrText>ADDIN CSL_CITATION {"citationItems":[{"id":"ITEM-1","itemData":{"DOI":"10.1093/nq/CLVII.dec14.424-a","ISSN":"00293970","author":[{"dropping-particle":"","family":"Flavell","given":"John H.","non-dropping-particle":"","parse-names":false,"suffix":""}],"container-title":"American Psycologist","id":"ITEM-1","issue":"10","issued":{"date-parts":[["1979"]]},"page":"906-911","title":"Metacognition and Cognitive Monitoring","type":"article-journal","volume":"34"},"uris":["http://www.mendeley.com/documents/?uuid=0f0ec997-0734-4b93-9c4c-ed0ed5332ceb"]}],"mendeley":{"formattedCitation":"(Flavell, 1979)","plainTextFormattedCitation":"(Flavell, 1979)","previouslyFormattedCitation":"(Flavell, 1979)"},"properties":{"noteIndex":0},"schema":"https://github.com/citation-style-language/schema/raw/master/csl-citation.json"}</w:instrText>
      </w:r>
      <w:r w:rsidRPr="005004BA">
        <w:rPr>
          <w:rFonts w:ascii="Times New Roman" w:eastAsia="SimSun" w:hAnsi="Times New Roman" w:cs="Times New Roman"/>
          <w:color w:val="000000" w:themeColor="text1"/>
          <w:sz w:val="21"/>
          <w:szCs w:val="21"/>
        </w:rPr>
        <w:fldChar w:fldCharType="separate"/>
      </w:r>
      <w:r w:rsidRPr="005004BA">
        <w:rPr>
          <w:rFonts w:ascii="Times New Roman" w:eastAsia="SimSun" w:hAnsi="Times New Roman" w:cs="Times New Roman"/>
          <w:noProof/>
          <w:color w:val="000000" w:themeColor="text1"/>
          <w:sz w:val="21"/>
          <w:szCs w:val="21"/>
        </w:rPr>
        <w:t>(Flavell, 1979)</w:t>
      </w:r>
      <w:r w:rsidRPr="005004BA">
        <w:rPr>
          <w:rFonts w:ascii="Times New Roman" w:eastAsia="SimSun" w:hAnsi="Times New Roman" w:cs="Times New Roman"/>
          <w:color w:val="000000" w:themeColor="text1"/>
          <w:sz w:val="21"/>
          <w:szCs w:val="21"/>
        </w:rPr>
        <w:fldChar w:fldCharType="end"/>
      </w:r>
      <w:r w:rsidRPr="005004BA">
        <w:rPr>
          <w:rFonts w:ascii="Times New Roman" w:eastAsia="SimSun" w:hAnsi="Times New Roman" w:cs="Times New Roman"/>
          <w:color w:val="000000" w:themeColor="text1"/>
          <w:sz w:val="21"/>
          <w:szCs w:val="21"/>
        </w:rPr>
        <w:t xml:space="preserve">. Kĩ năng siêu nhận thức xuất hiện khi một người tự đánh giá và quan sát hành vi nhận thức của mình trong môi trường học tập. Nó là một cấu trúc lý thuyết mà người học chịu trách nhiệm hiệu quả đối với việc học của họ, đồng thời nhận thức được việc học và quản lý nó. Siêu nhận thức có thể được giải thích là thông tin mà cá nhân có được khi học hoặc thực hiện một nhiệm vụ và tổ chức có chủ ý trong các quá trình nhận thức </w:t>
      </w:r>
      <w:r w:rsidRPr="005004BA">
        <w:rPr>
          <w:rFonts w:ascii="Times New Roman" w:eastAsia="SimSun" w:hAnsi="Times New Roman" w:cs="Times New Roman"/>
          <w:color w:val="000000" w:themeColor="text1"/>
          <w:sz w:val="21"/>
          <w:szCs w:val="21"/>
        </w:rPr>
        <w:fldChar w:fldCharType="begin" w:fldLock="1"/>
      </w:r>
      <w:r w:rsidRPr="005004BA">
        <w:rPr>
          <w:rFonts w:ascii="Times New Roman" w:eastAsia="SimSun" w:hAnsi="Times New Roman" w:cs="Times New Roman"/>
          <w:color w:val="000000" w:themeColor="text1"/>
          <w:sz w:val="21"/>
          <w:szCs w:val="21"/>
        </w:rPr>
        <w:instrText>ADDIN CSL_CITATION {"citationItems":[{"id":"ITEM-1","itemData":{"author":[{"dropping-particle":"","family":"Miller","given":"Patricia H","non-dropping-particle":"","parse-names":false,"suffix":""}],"container-title":"Instructional Practices","id":"ITEM-1","issued":{"date-parts":[["1985"]]},"page":"181-221","publisher":"Elsevier","title":"Metacognition and attention","type":"chapter"},"uris":["http://www.mendeley.com/documents/?uuid=c168840e-326e-441b-b7b3-058c2db3f600"]}],"mendeley":{"formattedCitation":"(Miller, 1985)","plainTextFormattedCitation":"(Miller, 1985)","previouslyFormattedCitation":"(Miller, 1985)"},"properties":{"noteIndex":0},"schema":"https://github.com/citation-style-language/schema/raw/master/csl-citation.json"}</w:instrText>
      </w:r>
      <w:r w:rsidRPr="005004BA">
        <w:rPr>
          <w:rFonts w:ascii="Times New Roman" w:eastAsia="SimSun" w:hAnsi="Times New Roman" w:cs="Times New Roman"/>
          <w:color w:val="000000" w:themeColor="text1"/>
          <w:sz w:val="21"/>
          <w:szCs w:val="21"/>
        </w:rPr>
        <w:fldChar w:fldCharType="separate"/>
      </w:r>
      <w:r w:rsidRPr="005004BA">
        <w:rPr>
          <w:rFonts w:ascii="Times New Roman" w:eastAsia="SimSun" w:hAnsi="Times New Roman" w:cs="Times New Roman"/>
          <w:noProof/>
          <w:color w:val="000000" w:themeColor="text1"/>
          <w:sz w:val="21"/>
          <w:szCs w:val="21"/>
        </w:rPr>
        <w:t>(Miller, 1985)</w:t>
      </w:r>
      <w:r w:rsidRPr="005004BA">
        <w:rPr>
          <w:rFonts w:ascii="Times New Roman" w:eastAsia="SimSun" w:hAnsi="Times New Roman" w:cs="Times New Roman"/>
          <w:color w:val="000000" w:themeColor="text1"/>
          <w:sz w:val="21"/>
          <w:szCs w:val="21"/>
        </w:rPr>
        <w:fldChar w:fldCharType="end"/>
      </w:r>
      <w:r w:rsidRPr="005004BA">
        <w:rPr>
          <w:rFonts w:ascii="Times New Roman" w:eastAsia="SimSun" w:hAnsi="Times New Roman" w:cs="Times New Roman"/>
          <w:color w:val="000000" w:themeColor="text1"/>
          <w:sz w:val="21"/>
          <w:szCs w:val="21"/>
        </w:rPr>
        <w:t xml:space="preserve">. </w:t>
      </w:r>
    </w:p>
    <w:p w14:paraId="1DDA3D5B" w14:textId="4723FBEA" w:rsidR="00CC39EA" w:rsidRPr="005004BA" w:rsidRDefault="00CC39EA" w:rsidP="00CC39EA">
      <w:pPr>
        <w:spacing w:after="0" w:line="264" w:lineRule="auto"/>
        <w:contextualSpacing/>
        <w:jc w:val="both"/>
        <w:rPr>
          <w:rFonts w:ascii="Times New Roman" w:eastAsia="SimSun" w:hAnsi="Times New Roman" w:cs="Times New Roman"/>
          <w:color w:val="000000" w:themeColor="text1"/>
          <w:sz w:val="21"/>
          <w:szCs w:val="21"/>
        </w:rPr>
      </w:pPr>
      <w:r w:rsidRPr="005004BA">
        <w:rPr>
          <w:rFonts w:ascii="Times New Roman" w:eastAsia="SimSun" w:hAnsi="Times New Roman" w:cs="Times New Roman"/>
          <w:color w:val="000000" w:themeColor="text1"/>
          <w:sz w:val="21"/>
          <w:szCs w:val="21"/>
        </w:rPr>
        <w:t xml:space="preserve">Kĩ năng siêu nhận thức bao gồm </w:t>
      </w:r>
      <w:r w:rsidR="001C59DA" w:rsidRPr="005004BA">
        <w:rPr>
          <w:rFonts w:ascii="Times New Roman" w:eastAsia="SimSun" w:hAnsi="Times New Roman" w:cs="Times New Roman"/>
          <w:color w:val="000000" w:themeColor="text1"/>
          <w:sz w:val="21"/>
          <w:szCs w:val="21"/>
        </w:rPr>
        <w:t xml:space="preserve">khả năng </w:t>
      </w:r>
      <w:r w:rsidRPr="005004BA">
        <w:rPr>
          <w:rFonts w:ascii="Times New Roman" w:eastAsia="SimSun" w:hAnsi="Times New Roman" w:cs="Times New Roman"/>
          <w:color w:val="000000" w:themeColor="text1"/>
          <w:sz w:val="21"/>
          <w:szCs w:val="21"/>
        </w:rPr>
        <w:t xml:space="preserve">về việc lập kế hoạch thông tin của cá nhân trong quá trình nhận thức của chính họ và của người khác trước khi thực hiện nhiệm vụ, quan sát, học tập và hiểu biết trong khi thực hiện nhiệm vụ, kiểm soát bằng cách thực hiện các điều chỉnh tại chỗ, và đánh giá sau khi hoàn thành nhiệm vụ </w:t>
      </w:r>
      <w:r w:rsidRPr="005004BA">
        <w:rPr>
          <w:rFonts w:ascii="Times New Roman" w:eastAsia="SimSun" w:hAnsi="Times New Roman" w:cs="Times New Roman"/>
          <w:color w:val="000000" w:themeColor="text1"/>
          <w:sz w:val="21"/>
          <w:szCs w:val="21"/>
        </w:rPr>
        <w:fldChar w:fldCharType="begin" w:fldLock="1"/>
      </w:r>
      <w:r w:rsidRPr="005004BA">
        <w:rPr>
          <w:rFonts w:ascii="Times New Roman" w:eastAsia="SimSun" w:hAnsi="Times New Roman" w:cs="Times New Roman"/>
          <w:color w:val="000000" w:themeColor="text1"/>
          <w:sz w:val="21"/>
          <w:szCs w:val="21"/>
        </w:rPr>
        <w:instrText>ADDIN CSL_CITATION {"citationItems":[{"id":"ITEM-1","itemData":{"ISBN":"054989103X","author":[{"dropping-particle":"","family":"Scott","given":"Brianna Michelle","non-dropping-particle":"","parse-names":false,"suffix":""}],"id":"ITEM-1","issued":{"date-parts":[["2008"]]},"publisher":"Indiana University","title":"Exploring the effects of student perceptions of metacognition across academic domains","type":"article"},"uris":["http://www.mendeley.com/documents/?uuid=6d5d101e-1d05-4253-9bdf-8cee8d2e6f3f"]}],"mendeley":{"formattedCitation":"(Scott, 2008)","plainTextFormattedCitation":"(Scott, 2008)","previouslyFormattedCitation":"(Scott, 2008)"},"properties":{"noteIndex":0},"schema":"https://github.com/citation-style-language/schema/raw/master/csl-citation.json"}</w:instrText>
      </w:r>
      <w:r w:rsidRPr="005004BA">
        <w:rPr>
          <w:rFonts w:ascii="Times New Roman" w:eastAsia="SimSun" w:hAnsi="Times New Roman" w:cs="Times New Roman"/>
          <w:color w:val="000000" w:themeColor="text1"/>
          <w:sz w:val="21"/>
          <w:szCs w:val="21"/>
        </w:rPr>
        <w:fldChar w:fldCharType="separate"/>
      </w:r>
      <w:r w:rsidRPr="005004BA">
        <w:rPr>
          <w:rFonts w:ascii="Times New Roman" w:eastAsia="SimSun" w:hAnsi="Times New Roman" w:cs="Times New Roman"/>
          <w:noProof/>
          <w:color w:val="000000" w:themeColor="text1"/>
          <w:sz w:val="21"/>
          <w:szCs w:val="21"/>
        </w:rPr>
        <w:t>(Scott, 2008)</w:t>
      </w:r>
      <w:r w:rsidRPr="005004BA">
        <w:rPr>
          <w:rFonts w:ascii="Times New Roman" w:eastAsia="SimSun" w:hAnsi="Times New Roman" w:cs="Times New Roman"/>
          <w:color w:val="000000" w:themeColor="text1"/>
          <w:sz w:val="21"/>
          <w:szCs w:val="21"/>
        </w:rPr>
        <w:fldChar w:fldCharType="end"/>
      </w:r>
      <w:r w:rsidRPr="005004BA">
        <w:rPr>
          <w:rFonts w:ascii="Times New Roman" w:eastAsia="SimSun" w:hAnsi="Times New Roman" w:cs="Times New Roman"/>
          <w:color w:val="000000" w:themeColor="text1"/>
          <w:sz w:val="21"/>
          <w:szCs w:val="21"/>
        </w:rPr>
        <w:t xml:space="preserve"> </w:t>
      </w:r>
    </w:p>
    <w:p w14:paraId="58709364" w14:textId="534A3345" w:rsidR="00CC39EA" w:rsidRPr="005004BA" w:rsidRDefault="00CC39EA" w:rsidP="00CC39EA">
      <w:pPr>
        <w:spacing w:after="0" w:line="264" w:lineRule="auto"/>
        <w:contextualSpacing/>
        <w:jc w:val="both"/>
        <w:rPr>
          <w:rFonts w:ascii="Times New Roman" w:eastAsia="SimSun" w:hAnsi="Times New Roman" w:cs="Times New Roman"/>
          <w:color w:val="000000" w:themeColor="text1"/>
          <w:sz w:val="21"/>
          <w:szCs w:val="21"/>
        </w:rPr>
      </w:pPr>
      <w:r w:rsidRPr="005004BA">
        <w:rPr>
          <w:rFonts w:ascii="Times New Roman" w:eastAsia="SimSun" w:hAnsi="Times New Roman" w:cs="Times New Roman"/>
          <w:color w:val="000000" w:themeColor="text1"/>
          <w:sz w:val="21"/>
          <w:szCs w:val="21"/>
        </w:rPr>
        <w:t xml:space="preserve">Kĩ năng siêu nhận thức là sự nhận thức của cá nhân đối với khả năng giám sát, điều chỉnh và kiểm soát các hoạt động liên quan đến việc học của mình. Kĩ năng siêu nhận thức thường có nghĩa là </w:t>
      </w:r>
      <w:r w:rsidR="001C59DA" w:rsidRPr="005004BA">
        <w:rPr>
          <w:rFonts w:ascii="Times New Roman" w:eastAsia="SimSun" w:hAnsi="Times New Roman" w:cs="Times New Roman"/>
          <w:color w:val="000000" w:themeColor="text1"/>
          <w:sz w:val="21"/>
          <w:szCs w:val="21"/>
        </w:rPr>
        <w:t>kĩ năng ở</w:t>
      </w:r>
      <w:r w:rsidRPr="005004BA">
        <w:rPr>
          <w:rFonts w:ascii="Times New Roman" w:eastAsia="SimSun" w:hAnsi="Times New Roman" w:cs="Times New Roman"/>
          <w:color w:val="000000" w:themeColor="text1"/>
          <w:sz w:val="21"/>
          <w:szCs w:val="21"/>
        </w:rPr>
        <w:t xml:space="preserve"> cấp độ cao hơn về cách thức xử lý một nhiệm vụ học tập, bao gồm lập kế hoạch, quan sát và đánh giá mức độ hiểu biết. Kĩ năng siêu nhận thức là </w:t>
      </w:r>
      <w:r w:rsidR="00702FF9" w:rsidRPr="005004BA">
        <w:rPr>
          <w:rFonts w:ascii="Times New Roman" w:eastAsia="SimSun" w:hAnsi="Times New Roman" w:cs="Times New Roman"/>
          <w:color w:val="000000" w:themeColor="text1"/>
          <w:sz w:val="21"/>
          <w:szCs w:val="21"/>
        </w:rPr>
        <w:t xml:space="preserve">kĩ năng </w:t>
      </w:r>
      <w:r w:rsidRPr="005004BA">
        <w:rPr>
          <w:rFonts w:ascii="Times New Roman" w:eastAsia="SimSun" w:hAnsi="Times New Roman" w:cs="Times New Roman"/>
          <w:color w:val="000000" w:themeColor="text1"/>
          <w:sz w:val="21"/>
          <w:szCs w:val="21"/>
        </w:rPr>
        <w:t xml:space="preserve">về kiến thức và nhận thức đối với các quá trình tư duy và chiến lược của chính người học, cùng với khả năng đánh giá và tổ chức các quá trình học </w:t>
      </w:r>
      <w:r w:rsidRPr="005004BA">
        <w:rPr>
          <w:rFonts w:ascii="Times New Roman" w:eastAsia="SimSun" w:hAnsi="Times New Roman" w:cs="Times New Roman"/>
          <w:color w:val="000000" w:themeColor="text1"/>
          <w:sz w:val="21"/>
          <w:szCs w:val="21"/>
        </w:rPr>
        <w:fldChar w:fldCharType="begin" w:fldLock="1"/>
      </w:r>
      <w:r w:rsidRPr="005004BA">
        <w:rPr>
          <w:rFonts w:ascii="Times New Roman" w:eastAsia="SimSun" w:hAnsi="Times New Roman" w:cs="Times New Roman"/>
          <w:color w:val="000000" w:themeColor="text1"/>
          <w:sz w:val="21"/>
          <w:szCs w:val="21"/>
        </w:rPr>
        <w:instrText>ADDIN CSL_CITATION {"citationItems":[{"id":"ITEM-1","itemData":{"DOI":"10.1016/j.sbspro.2011.04.364","ISSN":"18770428","abstract":"Metacognition is a structure that is referred as fuzzy by many scholars and has very diverse meanings. Much research has been conducted for more than 30 years in order to access the inner side of this structure, which is really hard to grasp. In this paper, the review of literature aims to reveal the theoretical and educational structure of the concept of metacognition chiefly on the basis of the relevant research. Then, an attempt will be made to determine the difference between cognition and metacognition. Finally, difficulties that are encountered in the measurement of metacognition and the methods and tools that will be used in the measurement of metacognition will be determined. © 2011 Published by Elsevier Ltd.","author":[{"dropping-particle":"","family":"Akturk","given":"Ahmet Oguz","non-dropping-particle":"","parse-names":false,"suffix":""},{"dropping-particle":"","family":"Sahin","given":"Ismail","non-dropping-particle":"","parse-names":false,"suffix":""}],"container-title":"Procedia - Social and Behavioral Sciences","id":"ITEM-1","issued":{"date-parts":[["2011"]]},"page":"3731-3736","publisher":"Elsevier B.V.","title":"Literature review on metacognition and its measurement","type":"article-journal","volume":"15"},"uris":["http://www.mendeley.com/documents/?uuid=4182c8bb-e5b5-4f09-aef4-47a7c9acd476"]}],"mendeley":{"formattedCitation":"(Akturk &amp; Sahin, 2011)","plainTextFormattedCitation":"(Akturk &amp; Sahin, 2011)","previouslyFormattedCitation":"(Akturk &amp; Sahin, 2011)"},"properties":{"noteIndex":0},"schema":"https://github.com/citation-style-language/schema/raw/master/csl-citation.json"}</w:instrText>
      </w:r>
      <w:r w:rsidRPr="005004BA">
        <w:rPr>
          <w:rFonts w:ascii="Times New Roman" w:eastAsia="SimSun" w:hAnsi="Times New Roman" w:cs="Times New Roman"/>
          <w:color w:val="000000" w:themeColor="text1"/>
          <w:sz w:val="21"/>
          <w:szCs w:val="21"/>
        </w:rPr>
        <w:fldChar w:fldCharType="separate"/>
      </w:r>
      <w:r w:rsidRPr="005004BA">
        <w:rPr>
          <w:rFonts w:ascii="Times New Roman" w:eastAsia="SimSun" w:hAnsi="Times New Roman" w:cs="Times New Roman"/>
          <w:noProof/>
          <w:color w:val="000000" w:themeColor="text1"/>
          <w:sz w:val="21"/>
          <w:szCs w:val="21"/>
        </w:rPr>
        <w:t>(Akturk &amp; Sahin, 2011)</w:t>
      </w:r>
      <w:r w:rsidRPr="005004BA">
        <w:rPr>
          <w:rFonts w:ascii="Times New Roman" w:eastAsia="SimSun" w:hAnsi="Times New Roman" w:cs="Times New Roman"/>
          <w:color w:val="000000" w:themeColor="text1"/>
          <w:sz w:val="21"/>
          <w:szCs w:val="21"/>
        </w:rPr>
        <w:fldChar w:fldCharType="end"/>
      </w:r>
      <w:r w:rsidRPr="005004BA">
        <w:rPr>
          <w:rFonts w:ascii="Times New Roman" w:eastAsia="SimSun" w:hAnsi="Times New Roman" w:cs="Times New Roman"/>
          <w:color w:val="000000" w:themeColor="text1"/>
          <w:sz w:val="21"/>
          <w:szCs w:val="21"/>
        </w:rPr>
        <w:t xml:space="preserve">.  </w:t>
      </w:r>
    </w:p>
    <w:p w14:paraId="71D33A2B" w14:textId="06895F92" w:rsidR="00CC39EA" w:rsidRPr="005004BA" w:rsidRDefault="00CC39EA" w:rsidP="00CC39EA">
      <w:pPr>
        <w:spacing w:after="0" w:line="264" w:lineRule="auto"/>
        <w:contextualSpacing/>
        <w:jc w:val="both"/>
        <w:rPr>
          <w:rFonts w:ascii="Times New Roman" w:eastAsia="SimSun" w:hAnsi="Times New Roman" w:cs="Times New Roman"/>
          <w:i/>
          <w:iCs/>
          <w:color w:val="000000" w:themeColor="text1"/>
          <w:sz w:val="21"/>
          <w:szCs w:val="21"/>
        </w:rPr>
      </w:pPr>
      <w:r w:rsidRPr="005004BA">
        <w:rPr>
          <w:rFonts w:ascii="Times New Roman" w:eastAsia="SimSun" w:hAnsi="Times New Roman" w:cs="Times New Roman"/>
          <w:color w:val="000000" w:themeColor="text1"/>
          <w:sz w:val="21"/>
          <w:szCs w:val="21"/>
        </w:rPr>
        <w:t xml:space="preserve">Trong nghiên cứu này, chúng tôi quan niệm: </w:t>
      </w:r>
      <w:r w:rsidRPr="005004BA">
        <w:rPr>
          <w:rFonts w:ascii="Times New Roman" w:eastAsia="SimSun" w:hAnsi="Times New Roman" w:cs="Times New Roman"/>
          <w:i/>
          <w:iCs/>
          <w:color w:val="000000" w:themeColor="text1"/>
          <w:sz w:val="21"/>
          <w:szCs w:val="21"/>
        </w:rPr>
        <w:t xml:space="preserve">Kĩ năng siêu nhận thức là </w:t>
      </w:r>
      <w:r w:rsidR="00702FF9" w:rsidRPr="005004BA">
        <w:rPr>
          <w:rFonts w:ascii="Times New Roman" w:eastAsia="SimSun" w:hAnsi="Times New Roman" w:cs="Times New Roman"/>
          <w:i/>
          <w:iCs/>
          <w:color w:val="000000" w:themeColor="text1"/>
          <w:sz w:val="21"/>
          <w:szCs w:val="21"/>
        </w:rPr>
        <w:t xml:space="preserve">kĩ năng </w:t>
      </w:r>
      <w:r w:rsidRPr="005004BA">
        <w:rPr>
          <w:rFonts w:ascii="Times New Roman" w:eastAsia="SimSun" w:hAnsi="Times New Roman" w:cs="Times New Roman"/>
          <w:i/>
          <w:iCs/>
          <w:color w:val="000000" w:themeColor="text1"/>
          <w:sz w:val="21"/>
          <w:szCs w:val="21"/>
        </w:rPr>
        <w:t>ở cấp độ cao bao gồm các hoạt động lập kế hoạch, điều chỉnh, điều khiển, đánh giá, giám sát về cách suy nghĩ, cách suy luận, cách nhận thức các lựa chọn và các chiến lược cũng như thực hiện các nhiệm vụ được giao của chính bản thân.</w:t>
      </w:r>
    </w:p>
    <w:p w14:paraId="4F6B7177" w14:textId="5E4576E3" w:rsidR="00CC39EA" w:rsidRPr="005004BA" w:rsidRDefault="00CC39EA" w:rsidP="00CC39EA">
      <w:pPr>
        <w:pStyle w:val="Heading2"/>
        <w:spacing w:before="0" w:line="264" w:lineRule="auto"/>
        <w:contextualSpacing/>
        <w:rPr>
          <w:rFonts w:ascii="Times New Roman" w:eastAsia="SimSun" w:hAnsi="Times New Roman" w:cs="Times New Roman"/>
          <w:b w:val="0"/>
          <w:i/>
          <w:iCs/>
          <w:color w:val="000000" w:themeColor="text1"/>
          <w:sz w:val="21"/>
          <w:szCs w:val="21"/>
        </w:rPr>
      </w:pPr>
      <w:bookmarkStart w:id="1" w:name="_Toc171443215"/>
      <w:r w:rsidRPr="005004BA">
        <w:rPr>
          <w:rFonts w:ascii="Times New Roman" w:eastAsia="SimSun" w:hAnsi="Times New Roman" w:cs="Times New Roman"/>
          <w:i/>
          <w:iCs/>
          <w:color w:val="000000" w:themeColor="text1"/>
          <w:sz w:val="21"/>
          <w:szCs w:val="21"/>
        </w:rPr>
        <w:lastRenderedPageBreak/>
        <w:t>3.2. Mối quan hệ giữa kĩ năng siêu nhận thức và nhận thức</w:t>
      </w:r>
      <w:bookmarkEnd w:id="1"/>
    </w:p>
    <w:p w14:paraId="67ECC728" w14:textId="392655E2" w:rsidR="00CC39EA" w:rsidRPr="005004BA" w:rsidRDefault="00CC39EA" w:rsidP="00CC39EA">
      <w:pPr>
        <w:spacing w:after="0" w:line="264" w:lineRule="auto"/>
        <w:contextualSpacing/>
        <w:jc w:val="both"/>
        <w:rPr>
          <w:rFonts w:ascii="Times New Roman" w:hAnsi="Times New Roman" w:cs="Times New Roman"/>
          <w:color w:val="000000" w:themeColor="text1"/>
          <w:sz w:val="21"/>
          <w:szCs w:val="21"/>
        </w:rPr>
      </w:pPr>
      <w:r w:rsidRPr="005004BA">
        <w:rPr>
          <w:rFonts w:ascii="Times New Roman" w:hAnsi="Times New Roman" w:cs="Times New Roman"/>
          <w:color w:val="000000" w:themeColor="text1"/>
          <w:sz w:val="21"/>
          <w:szCs w:val="21"/>
        </w:rPr>
        <w:t>Việc làm rõ sự khác biệt giữa kĩ năng siêu nhận thức (metacognitive skil</w:t>
      </w:r>
      <w:r w:rsidR="001612BC" w:rsidRPr="005004BA">
        <w:rPr>
          <w:rFonts w:ascii="Times New Roman" w:hAnsi="Times New Roman" w:cs="Times New Roman"/>
          <w:color w:val="000000" w:themeColor="text1"/>
          <w:sz w:val="21"/>
          <w:szCs w:val="21"/>
        </w:rPr>
        <w:t>l</w:t>
      </w:r>
      <w:r w:rsidRPr="005004BA">
        <w:rPr>
          <w:rFonts w:ascii="Times New Roman" w:hAnsi="Times New Roman" w:cs="Times New Roman"/>
          <w:color w:val="000000" w:themeColor="text1"/>
          <w:sz w:val="21"/>
          <w:szCs w:val="21"/>
        </w:rPr>
        <w:t xml:space="preserve">) và nhận thức (cogtinive </w:t>
      </w:r>
      <w:r w:rsidR="001612BC" w:rsidRPr="005004BA">
        <w:rPr>
          <w:rFonts w:ascii="Times New Roman" w:hAnsi="Times New Roman" w:cs="Times New Roman"/>
          <w:color w:val="000000" w:themeColor="text1"/>
          <w:sz w:val="21"/>
          <w:szCs w:val="21"/>
        </w:rPr>
        <w:t>skill</w:t>
      </w:r>
      <w:r w:rsidRPr="005004BA">
        <w:rPr>
          <w:rFonts w:ascii="Times New Roman" w:hAnsi="Times New Roman" w:cs="Times New Roman"/>
          <w:color w:val="000000" w:themeColor="text1"/>
          <w:sz w:val="21"/>
          <w:szCs w:val="21"/>
        </w:rPr>
        <w:t xml:space="preserve">) là rất hữu ích. Mặc dù chúng có mối liên hệ với nhau nhưng chúng mang ý nghĩa không đồng nhất, không giống nhau. Siêu nhận thức là </w:t>
      </w:r>
      <w:r w:rsidR="001612BC" w:rsidRPr="005004BA">
        <w:rPr>
          <w:rFonts w:ascii="Times New Roman" w:hAnsi="Times New Roman" w:cs="Times New Roman"/>
          <w:color w:val="000000" w:themeColor="text1"/>
          <w:sz w:val="21"/>
          <w:szCs w:val="21"/>
        </w:rPr>
        <w:t>kĩ năng</w:t>
      </w:r>
      <w:r w:rsidRPr="005004BA">
        <w:rPr>
          <w:rFonts w:ascii="Times New Roman" w:hAnsi="Times New Roman" w:cs="Times New Roman"/>
          <w:color w:val="000000" w:themeColor="text1"/>
          <w:sz w:val="21"/>
          <w:szCs w:val="21"/>
        </w:rPr>
        <w:t xml:space="preserve"> cần thiết để hiểu cách thức một nhiệm vụ sẽ được thực hiện, trong khi nhận thức lại là </w:t>
      </w:r>
      <w:r w:rsidR="001612BC" w:rsidRPr="005004BA">
        <w:rPr>
          <w:rFonts w:ascii="Times New Roman" w:hAnsi="Times New Roman" w:cs="Times New Roman"/>
          <w:color w:val="000000" w:themeColor="text1"/>
          <w:sz w:val="21"/>
          <w:szCs w:val="21"/>
        </w:rPr>
        <w:t>kĩ năng</w:t>
      </w:r>
      <w:r w:rsidRPr="005004BA">
        <w:rPr>
          <w:rFonts w:ascii="Times New Roman" w:hAnsi="Times New Roman" w:cs="Times New Roman"/>
          <w:color w:val="000000" w:themeColor="text1"/>
          <w:sz w:val="21"/>
          <w:szCs w:val="21"/>
        </w:rPr>
        <w:t xml:space="preserve"> cần thiết để hoàn thành nhiệm vụ đó </w:t>
      </w:r>
      <w:r w:rsidRPr="005004BA">
        <w:rPr>
          <w:rFonts w:ascii="Times New Roman" w:hAnsi="Times New Roman" w:cs="Times New Roman"/>
          <w:color w:val="000000" w:themeColor="text1"/>
          <w:sz w:val="21"/>
          <w:szCs w:val="21"/>
        </w:rPr>
        <w:fldChar w:fldCharType="begin" w:fldLock="1"/>
      </w:r>
      <w:r w:rsidRPr="005004BA">
        <w:rPr>
          <w:rFonts w:ascii="Times New Roman" w:hAnsi="Times New Roman" w:cs="Times New Roman"/>
          <w:color w:val="000000" w:themeColor="text1"/>
          <w:sz w:val="21"/>
          <w:szCs w:val="21"/>
        </w:rPr>
        <w:instrText>ADDIN CSL_CITATION {"citationItems":[{"id":"ITEM-1","itemData":{"author":[{"dropping-particle":"","family":"Schraw","given":"Gregory","non-dropping-particle":"","parse-names":false,"suffix":""}],"container-title":"Metacognition in learning and instruction: Theory, research and practice","id":"ITEM-1","issued":{"date-parts":[["2001"]]},"page":"3-16","publisher":"Springer","title":"Promoting general metacognitive awareness","type":"chapter"},"uris":["http://www.mendeley.com/documents/?uuid=7e706674-266b-4264-979a-f683c7b849b2"]}],"mendeley":{"formattedCitation":"(Schraw, 2001)","plainTextFormattedCitation":"(Schraw, 2001)","previouslyFormattedCitation":"(Schraw, 2001)"},"properties":{"noteIndex":0},"schema":"https://github.com/citation-style-language/schema/raw/master/csl-citation.json"}</w:instrText>
      </w:r>
      <w:r w:rsidRPr="005004BA">
        <w:rPr>
          <w:rFonts w:ascii="Times New Roman" w:hAnsi="Times New Roman" w:cs="Times New Roman"/>
          <w:color w:val="000000" w:themeColor="text1"/>
          <w:sz w:val="21"/>
          <w:szCs w:val="21"/>
        </w:rPr>
        <w:fldChar w:fldCharType="separate"/>
      </w:r>
      <w:r w:rsidRPr="005004BA">
        <w:rPr>
          <w:rFonts w:ascii="Times New Roman" w:hAnsi="Times New Roman" w:cs="Times New Roman"/>
          <w:noProof/>
          <w:color w:val="000000" w:themeColor="text1"/>
          <w:sz w:val="21"/>
          <w:szCs w:val="21"/>
        </w:rPr>
        <w:t>(Schraw, 2001)</w:t>
      </w:r>
      <w:r w:rsidRPr="005004BA">
        <w:rPr>
          <w:rFonts w:ascii="Times New Roman" w:hAnsi="Times New Roman" w:cs="Times New Roman"/>
          <w:color w:val="000000" w:themeColor="text1"/>
          <w:sz w:val="21"/>
          <w:szCs w:val="21"/>
        </w:rPr>
        <w:fldChar w:fldCharType="end"/>
      </w:r>
      <w:r w:rsidRPr="005004BA">
        <w:rPr>
          <w:rFonts w:ascii="Times New Roman" w:hAnsi="Times New Roman" w:cs="Times New Roman"/>
          <w:color w:val="000000" w:themeColor="text1"/>
          <w:sz w:val="21"/>
          <w:szCs w:val="21"/>
        </w:rPr>
        <w:t xml:space="preserve">. Nhận thức có nghĩa là cách thức hiểu điều gì đó trong khi, siêu nhận thức là cách thức mà một người học, ngoài việc học và hiểu điều gì đó. Nhận thức là </w:t>
      </w:r>
      <w:r w:rsidR="001612BC" w:rsidRPr="005004BA">
        <w:rPr>
          <w:rFonts w:ascii="Times New Roman" w:hAnsi="Times New Roman" w:cs="Times New Roman"/>
          <w:color w:val="000000" w:themeColor="text1"/>
          <w:sz w:val="21"/>
          <w:szCs w:val="21"/>
        </w:rPr>
        <w:t>kĩ năng</w:t>
      </w:r>
      <w:r w:rsidRPr="005004BA">
        <w:rPr>
          <w:rFonts w:ascii="Times New Roman" w:hAnsi="Times New Roman" w:cs="Times New Roman"/>
          <w:color w:val="000000" w:themeColor="text1"/>
          <w:sz w:val="21"/>
          <w:szCs w:val="21"/>
        </w:rPr>
        <w:t xml:space="preserve"> cần thiết để hình thành quá trình học tập và thu nhận thông tin, trong khi siêu nhận thức là </w:t>
      </w:r>
      <w:r w:rsidR="001612BC" w:rsidRPr="005004BA">
        <w:rPr>
          <w:rFonts w:ascii="Times New Roman" w:hAnsi="Times New Roman" w:cs="Times New Roman"/>
          <w:color w:val="000000" w:themeColor="text1"/>
          <w:sz w:val="21"/>
          <w:szCs w:val="21"/>
        </w:rPr>
        <w:t xml:space="preserve">kĩ năng </w:t>
      </w:r>
      <w:r w:rsidRPr="005004BA">
        <w:rPr>
          <w:rFonts w:ascii="Times New Roman" w:hAnsi="Times New Roman" w:cs="Times New Roman"/>
          <w:color w:val="000000" w:themeColor="text1"/>
          <w:sz w:val="21"/>
          <w:szCs w:val="21"/>
        </w:rPr>
        <w:t>cần thiết để cá nhân quan sát, phát triển và đánh giá các quá trình của chính mình, cũng như áp dụng kiến thức của họ vào các tình huống mới. Do đó, siêu nhận thức là yêu cầu cơ bản để đạt hiệu quả nhận thức. Các hoạt động siêu nhận thức xảy ra trước các hoạt động nhận thức (lập kế hoạch), trong quá trình thực hiện (giám sát) hoặc sau khi hoàn thành hoạt động (đánh giá). Chúng ta có thể lấy ví dụ về một học sinh sử dụng chiến lược tự quan sát trong khi đọc để minh họa mối quan hệ giữa siêu nhận thức và nhận thức. Học sinh đó biết rằng mình không thể hiểu (siêu nhận thức) những gì mình đang đọc. Đồng thời, học sinh đó biết rằng mình có thể hiểu văn bản tốt hơn khi chuẩn bị bản đồ khái niệm hoặc tóm tắt (nhận thức). Mối quan hệ này được thể hiện trong hình vẽ sau:</w:t>
      </w:r>
    </w:p>
    <w:p w14:paraId="01A13D13" w14:textId="77777777" w:rsidR="00CC39EA" w:rsidRPr="005004BA" w:rsidRDefault="00CC39EA" w:rsidP="00CC39EA">
      <w:pPr>
        <w:spacing w:after="0" w:line="264" w:lineRule="auto"/>
        <w:contextualSpacing/>
        <w:jc w:val="center"/>
        <w:rPr>
          <w:rFonts w:ascii="Times New Roman" w:hAnsi="Times New Roman" w:cs="Times New Roman"/>
          <w:color w:val="000000" w:themeColor="text1"/>
          <w:sz w:val="21"/>
          <w:szCs w:val="21"/>
        </w:rPr>
      </w:pPr>
      <w:r w:rsidRPr="005004BA">
        <w:rPr>
          <w:rFonts w:ascii="Times New Roman" w:hAnsi="Times New Roman" w:cs="Times New Roman"/>
          <w:noProof/>
          <w:color w:val="000000" w:themeColor="text1"/>
          <w:sz w:val="21"/>
          <w:szCs w:val="21"/>
        </w:rPr>
        <w:drawing>
          <wp:inline distT="0" distB="0" distL="0" distR="0" wp14:anchorId="0386C008" wp14:editId="63819DC3">
            <wp:extent cx="3927945" cy="2474668"/>
            <wp:effectExtent l="0" t="0" r="0" b="1905"/>
            <wp:docPr id="6014452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445201" name="Picture 601445201"/>
                    <pic:cNvPicPr/>
                  </pic:nvPicPr>
                  <pic:blipFill rotWithShape="1">
                    <a:blip r:embed="rId9" cstate="print">
                      <a:extLst>
                        <a:ext uri="{28A0092B-C50C-407E-A947-70E740481C1C}">
                          <a14:useLocalDpi xmlns:a14="http://schemas.microsoft.com/office/drawing/2010/main" val="0"/>
                        </a:ext>
                      </a:extLst>
                    </a:blip>
                    <a:srcRect l="1759" t="8523" r="2160" b="5866"/>
                    <a:stretch/>
                  </pic:blipFill>
                  <pic:spPr bwMode="auto">
                    <a:xfrm>
                      <a:off x="0" y="0"/>
                      <a:ext cx="3938091" cy="2481060"/>
                    </a:xfrm>
                    <a:prstGeom prst="rect">
                      <a:avLst/>
                    </a:prstGeom>
                    <a:ln>
                      <a:noFill/>
                    </a:ln>
                    <a:extLst>
                      <a:ext uri="{53640926-AAD7-44D8-BBD7-CCE9431645EC}">
                        <a14:shadowObscured xmlns:a14="http://schemas.microsoft.com/office/drawing/2010/main"/>
                      </a:ext>
                    </a:extLst>
                  </pic:spPr>
                </pic:pic>
              </a:graphicData>
            </a:graphic>
          </wp:inline>
        </w:drawing>
      </w:r>
    </w:p>
    <w:p w14:paraId="21B0B8D4" w14:textId="77777777" w:rsidR="00CC39EA" w:rsidRPr="005004BA" w:rsidRDefault="00CC39EA" w:rsidP="00CC39EA">
      <w:pPr>
        <w:spacing w:after="0" w:line="264" w:lineRule="auto"/>
        <w:contextualSpacing/>
        <w:jc w:val="center"/>
        <w:rPr>
          <w:rFonts w:ascii="Times New Roman" w:hAnsi="Times New Roman" w:cs="Times New Roman"/>
          <w:color w:val="000000" w:themeColor="text1"/>
          <w:sz w:val="21"/>
          <w:szCs w:val="21"/>
        </w:rPr>
      </w:pPr>
      <w:r w:rsidRPr="005004BA">
        <w:rPr>
          <w:rFonts w:ascii="Times New Roman" w:hAnsi="Times New Roman" w:cs="Times New Roman"/>
          <w:b/>
          <w:bCs/>
          <w:color w:val="000000" w:themeColor="text1"/>
          <w:sz w:val="21"/>
          <w:szCs w:val="21"/>
        </w:rPr>
        <w:t xml:space="preserve">Hình 1. </w:t>
      </w:r>
      <w:r w:rsidRPr="005004BA">
        <w:rPr>
          <w:rFonts w:ascii="Times New Roman" w:hAnsi="Times New Roman" w:cs="Times New Roman"/>
          <w:color w:val="000000" w:themeColor="text1"/>
          <w:sz w:val="21"/>
          <w:szCs w:val="21"/>
        </w:rPr>
        <w:t xml:space="preserve">Mối quan hệ giữa siêu nhận thức và nhận thức (Nguồn: </w:t>
      </w:r>
      <w:r w:rsidRPr="005004BA">
        <w:rPr>
          <w:rFonts w:ascii="Times New Roman" w:hAnsi="Times New Roman" w:cs="Times New Roman"/>
          <w:color w:val="000000" w:themeColor="text1"/>
          <w:sz w:val="21"/>
          <w:szCs w:val="21"/>
        </w:rPr>
        <w:fldChar w:fldCharType="begin" w:fldLock="1"/>
      </w:r>
      <w:r w:rsidRPr="005004BA">
        <w:rPr>
          <w:rFonts w:ascii="Times New Roman" w:hAnsi="Times New Roman" w:cs="Times New Roman"/>
          <w:color w:val="000000" w:themeColor="text1"/>
          <w:sz w:val="21"/>
          <w:szCs w:val="21"/>
        </w:rPr>
        <w:instrText>ADDIN CSL_CITATION {"citationItems":[{"id":"ITEM-1","itemData":{"DOI":"10.1016/j.sbspro.2011.04.364","ISSN":"18770428","abstract":"Metacognition is a structure that is referred as fuzzy by many scholars and has very diverse meanings. Much research has been conducted for more than 30 years in order to access the inner side of this structure, which is really hard to grasp. In this paper, the review of literature aims to reveal the theoretical and educational structure of the concept of metacognition chiefly on the basis of the relevant research. Then, an attempt will be made to determine the difference between cognition and metacognition. Finally, difficulties that are encountered in the measurement of metacognition and the methods and tools that will be used in the measurement of metacognition will be determined. © 2011 Published by Elsevier Ltd.","author":[{"dropping-particle":"","family":"Akturk","given":"Ahmet Oguz","non-dropping-particle":"","parse-names":false,"suffix":""},{"dropping-particle":"","family":"Sahin","given":"Ismail","non-dropping-particle":"","parse-names":false,"suffix":""}],"container-title":"Procedia - Social and Behavioral Sciences","id":"ITEM-1","issued":{"date-parts":[["2011"]]},"page":"3731-3736","publisher":"Elsevier B.V.","title":"Literature review on metacognition and its measurement","type":"article-journal","volume":"15"},"uris":["http://www.mendeley.com/documents/?uuid=4182c8bb-e5b5-4f09-aef4-47a7c9acd476"]}],"mendeley":{"formattedCitation":"(Akturk &amp; Sahin, 2011)","manualFormatting":"Akturk &amp; Sahin, 2011","plainTextFormattedCitation":"(Akturk &amp; Sahin, 2011)","previouslyFormattedCitation":"(Akturk &amp; Sahin, 2011)"},"properties":{"noteIndex":0},"schema":"https://github.com/citation-style-language/schema/raw/master/csl-citation.json"}</w:instrText>
      </w:r>
      <w:r w:rsidRPr="005004BA">
        <w:rPr>
          <w:rFonts w:ascii="Times New Roman" w:hAnsi="Times New Roman" w:cs="Times New Roman"/>
          <w:color w:val="000000" w:themeColor="text1"/>
          <w:sz w:val="21"/>
          <w:szCs w:val="21"/>
        </w:rPr>
        <w:fldChar w:fldCharType="separate"/>
      </w:r>
      <w:r w:rsidRPr="005004BA">
        <w:rPr>
          <w:rFonts w:ascii="Times New Roman" w:hAnsi="Times New Roman" w:cs="Times New Roman"/>
          <w:noProof/>
          <w:color w:val="000000" w:themeColor="text1"/>
          <w:sz w:val="21"/>
          <w:szCs w:val="21"/>
        </w:rPr>
        <w:t>Akturk &amp; Sahin, 2011</w:t>
      </w:r>
      <w:r w:rsidRPr="005004BA">
        <w:rPr>
          <w:rFonts w:ascii="Times New Roman" w:hAnsi="Times New Roman" w:cs="Times New Roman"/>
          <w:color w:val="000000" w:themeColor="text1"/>
          <w:sz w:val="21"/>
          <w:szCs w:val="21"/>
        </w:rPr>
        <w:fldChar w:fldCharType="end"/>
      </w:r>
      <w:r w:rsidRPr="005004BA">
        <w:rPr>
          <w:rFonts w:ascii="Times New Roman" w:hAnsi="Times New Roman" w:cs="Times New Roman"/>
          <w:color w:val="000000" w:themeColor="text1"/>
          <w:sz w:val="21"/>
          <w:szCs w:val="21"/>
        </w:rPr>
        <w:t>)</w:t>
      </w:r>
    </w:p>
    <w:p w14:paraId="13AF55F7" w14:textId="77777777" w:rsidR="00CC39EA" w:rsidRPr="005004BA" w:rsidRDefault="00CC39EA" w:rsidP="00CC39EA">
      <w:pPr>
        <w:pStyle w:val="Heading1"/>
        <w:spacing w:before="0" w:line="264" w:lineRule="auto"/>
        <w:contextualSpacing/>
        <w:rPr>
          <w:rFonts w:ascii="Times New Roman" w:hAnsi="Times New Roman" w:cs="Times New Roman"/>
          <w:b/>
          <w:i/>
          <w:iCs/>
          <w:color w:val="000000" w:themeColor="text1"/>
          <w:sz w:val="21"/>
          <w:szCs w:val="21"/>
        </w:rPr>
      </w:pPr>
      <w:bookmarkStart w:id="2" w:name="_Toc171443220"/>
      <w:r w:rsidRPr="005004BA">
        <w:rPr>
          <w:rFonts w:ascii="Times New Roman" w:hAnsi="Times New Roman" w:cs="Times New Roman"/>
          <w:b/>
          <w:i/>
          <w:iCs/>
          <w:color w:val="000000" w:themeColor="text1"/>
          <w:sz w:val="21"/>
          <w:szCs w:val="21"/>
        </w:rPr>
        <w:t xml:space="preserve">3.3. </w:t>
      </w:r>
      <w:bookmarkEnd w:id="2"/>
      <w:r w:rsidRPr="005004BA">
        <w:rPr>
          <w:rFonts w:ascii="Times New Roman" w:hAnsi="Times New Roman" w:cs="Times New Roman"/>
          <w:b/>
          <w:i/>
          <w:iCs/>
          <w:color w:val="000000" w:themeColor="text1"/>
          <w:sz w:val="21"/>
          <w:szCs w:val="21"/>
        </w:rPr>
        <w:t>Các mô hình siêu nhận thức</w:t>
      </w:r>
    </w:p>
    <w:p w14:paraId="4881A581" w14:textId="77777777" w:rsidR="00CC39EA" w:rsidRPr="005004BA" w:rsidRDefault="00CC39EA" w:rsidP="00CC39EA">
      <w:pPr>
        <w:jc w:val="both"/>
        <w:rPr>
          <w:rFonts w:ascii="Times New Roman" w:hAnsi="Times New Roman" w:cs="Times New Roman"/>
          <w:sz w:val="21"/>
          <w:szCs w:val="21"/>
        </w:rPr>
      </w:pPr>
      <w:r w:rsidRPr="005004BA">
        <w:rPr>
          <w:rFonts w:ascii="Times New Roman" w:hAnsi="Times New Roman" w:cs="Times New Roman"/>
          <w:sz w:val="21"/>
          <w:szCs w:val="21"/>
        </w:rPr>
        <w:t>Mô hình siêu nhận thức đầu tiên là của Flavell (1979). Mô hình trình bày mối quan hệ biện chứng của các thành tố siêu nhận thức đó là kiến thức siêu nhận thức (chiến lược, nhiệm vụ, cá nhân), trải nghiệm siêu nhận thức, mục tiêu (nhiệm vụ) và hành động (chiến lược) qua hình vẽ sau:</w:t>
      </w:r>
    </w:p>
    <w:p w14:paraId="30B733F9" w14:textId="77777777" w:rsidR="00CC39EA" w:rsidRPr="005004BA" w:rsidRDefault="00CC39EA" w:rsidP="00CC39EA">
      <w:pPr>
        <w:spacing w:after="0"/>
        <w:jc w:val="both"/>
        <w:rPr>
          <w:rFonts w:ascii="Times New Roman" w:hAnsi="Times New Roman" w:cs="Times New Roman"/>
          <w:sz w:val="21"/>
          <w:szCs w:val="21"/>
        </w:rPr>
      </w:pPr>
    </w:p>
    <w:p w14:paraId="7F519B0A" w14:textId="77777777" w:rsidR="00CC39EA" w:rsidRPr="005004BA" w:rsidRDefault="00CC39EA" w:rsidP="00CC39EA">
      <w:pPr>
        <w:spacing w:after="0"/>
        <w:jc w:val="center"/>
        <w:rPr>
          <w:rFonts w:ascii="Times New Roman" w:hAnsi="Times New Roman" w:cs="Times New Roman"/>
          <w:sz w:val="21"/>
          <w:szCs w:val="21"/>
        </w:rPr>
      </w:pPr>
      <w:r w:rsidRPr="005004BA">
        <w:rPr>
          <w:rFonts w:ascii="Times New Roman" w:hAnsi="Times New Roman" w:cs="Times New Roman"/>
          <w:noProof/>
          <w:sz w:val="21"/>
          <w:szCs w:val="21"/>
        </w:rPr>
        <w:lastRenderedPageBreak/>
        <w:drawing>
          <wp:inline distT="0" distB="0" distL="0" distR="0" wp14:anchorId="7E8E3E24" wp14:editId="31F2F865">
            <wp:extent cx="3260035" cy="2373053"/>
            <wp:effectExtent l="0" t="0" r="0" b="8255"/>
            <wp:docPr id="8640076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007654" name="Picture 864007654"/>
                    <pic:cNvPicPr/>
                  </pic:nvPicPr>
                  <pic:blipFill rotWithShape="1">
                    <a:blip r:embed="rId10" cstate="print">
                      <a:extLst>
                        <a:ext uri="{28A0092B-C50C-407E-A947-70E740481C1C}">
                          <a14:useLocalDpi xmlns:a14="http://schemas.microsoft.com/office/drawing/2010/main" val="0"/>
                        </a:ext>
                      </a:extLst>
                    </a:blip>
                    <a:srcRect l="3893" t="2850" r="2048"/>
                    <a:stretch/>
                  </pic:blipFill>
                  <pic:spPr bwMode="auto">
                    <a:xfrm>
                      <a:off x="0" y="0"/>
                      <a:ext cx="3268308" cy="2379075"/>
                    </a:xfrm>
                    <a:prstGeom prst="rect">
                      <a:avLst/>
                    </a:prstGeom>
                    <a:ln>
                      <a:noFill/>
                    </a:ln>
                    <a:extLst>
                      <a:ext uri="{53640926-AAD7-44D8-BBD7-CCE9431645EC}">
                        <a14:shadowObscured xmlns:a14="http://schemas.microsoft.com/office/drawing/2010/main"/>
                      </a:ext>
                    </a:extLst>
                  </pic:spPr>
                </pic:pic>
              </a:graphicData>
            </a:graphic>
          </wp:inline>
        </w:drawing>
      </w:r>
    </w:p>
    <w:p w14:paraId="78B5C8B0" w14:textId="77777777" w:rsidR="00CC39EA" w:rsidRPr="005004BA" w:rsidRDefault="00CC39EA" w:rsidP="00CC39EA">
      <w:pPr>
        <w:spacing w:after="0"/>
        <w:jc w:val="center"/>
        <w:rPr>
          <w:rFonts w:ascii="Times New Roman" w:hAnsi="Times New Roman" w:cs="Times New Roman"/>
          <w:sz w:val="21"/>
          <w:szCs w:val="21"/>
        </w:rPr>
      </w:pPr>
      <w:r w:rsidRPr="005004BA">
        <w:rPr>
          <w:rFonts w:ascii="Times New Roman" w:hAnsi="Times New Roman" w:cs="Times New Roman"/>
          <w:b/>
          <w:bCs/>
          <w:sz w:val="21"/>
          <w:szCs w:val="21"/>
        </w:rPr>
        <w:t xml:space="preserve">Hình 2. </w:t>
      </w:r>
      <w:r w:rsidRPr="005004BA">
        <w:rPr>
          <w:rFonts w:ascii="Times New Roman" w:hAnsi="Times New Roman" w:cs="Times New Roman"/>
          <w:sz w:val="21"/>
          <w:szCs w:val="21"/>
        </w:rPr>
        <w:t xml:space="preserve">Các thành tố của mô hình siêu nhận thức và mối quan hệ giữa chúng (Nguồn: </w:t>
      </w:r>
      <w:r w:rsidRPr="005004BA">
        <w:rPr>
          <w:rFonts w:ascii="Times New Roman" w:hAnsi="Times New Roman" w:cs="Times New Roman"/>
          <w:sz w:val="21"/>
          <w:szCs w:val="21"/>
        </w:rPr>
        <w:fldChar w:fldCharType="begin" w:fldLock="1"/>
      </w:r>
      <w:r w:rsidRPr="005004BA">
        <w:rPr>
          <w:rFonts w:ascii="Times New Roman" w:hAnsi="Times New Roman" w:cs="Times New Roman"/>
          <w:sz w:val="21"/>
          <w:szCs w:val="21"/>
        </w:rPr>
        <w:instrText>ADDIN CSL_CITATION {"citationItems":[{"id":"ITEM-1","itemData":{"DOI":"10.1093/nq/CLVII.dec14.424-a","ISSN":"00293970","author":[{"dropping-particle":"","family":"Flavell","given":"John H.","non-dropping-particle":"","parse-names":false,"suffix":""}],"container-title":"American Psycologist","id":"ITEM-1","issue":"10","issued":{"date-parts":[["1979"]]},"page":"906-911","title":"Metacognition and Cognitive Monitoring","type":"article-journal","volume":"34"},"uris":["http://www.mendeley.com/documents/?uuid=0f0ec997-0734-4b93-9c4c-ed0ed5332ceb"]}],"mendeley":{"formattedCitation":"(Flavell, 1979)","manualFormatting":"Flavell, 1979)","plainTextFormattedCitation":"(Flavell, 1979)","previouslyFormattedCitation":"(Flavell, 1979)"},"properties":{"noteIndex":0},"schema":"https://github.com/citation-style-language/schema/raw/master/csl-citation.json"}</w:instrText>
      </w:r>
      <w:r w:rsidRPr="005004BA">
        <w:rPr>
          <w:rFonts w:ascii="Times New Roman" w:hAnsi="Times New Roman" w:cs="Times New Roman"/>
          <w:sz w:val="21"/>
          <w:szCs w:val="21"/>
        </w:rPr>
        <w:fldChar w:fldCharType="separate"/>
      </w:r>
      <w:r w:rsidRPr="005004BA">
        <w:rPr>
          <w:rFonts w:ascii="Times New Roman" w:hAnsi="Times New Roman" w:cs="Times New Roman"/>
          <w:noProof/>
          <w:sz w:val="21"/>
          <w:szCs w:val="21"/>
        </w:rPr>
        <w:t>Flavell, 1979)</w:t>
      </w:r>
      <w:r w:rsidRPr="005004BA">
        <w:rPr>
          <w:rFonts w:ascii="Times New Roman" w:hAnsi="Times New Roman" w:cs="Times New Roman"/>
          <w:sz w:val="21"/>
          <w:szCs w:val="21"/>
        </w:rPr>
        <w:fldChar w:fldCharType="end"/>
      </w:r>
    </w:p>
    <w:p w14:paraId="70E10417" w14:textId="77777777" w:rsidR="00CC39EA" w:rsidRPr="005004BA" w:rsidRDefault="00CC39EA" w:rsidP="00CC39EA">
      <w:pPr>
        <w:spacing w:after="0"/>
        <w:jc w:val="both"/>
        <w:rPr>
          <w:rFonts w:ascii="Times New Roman" w:hAnsi="Times New Roman" w:cs="Times New Roman"/>
          <w:sz w:val="21"/>
          <w:szCs w:val="21"/>
        </w:rPr>
      </w:pPr>
      <w:r w:rsidRPr="005004BA">
        <w:rPr>
          <w:rFonts w:ascii="Times New Roman" w:hAnsi="Times New Roman" w:cs="Times New Roman"/>
          <w:sz w:val="21"/>
          <w:szCs w:val="21"/>
        </w:rPr>
        <w:t xml:space="preserve">Có nhiều mô hình siêu nhận thức khác nhau. Mô hình các chức năng nhận thức của Wilson đề cập đến các thành tố </w:t>
      </w:r>
      <w:r w:rsidRPr="005004BA">
        <w:rPr>
          <w:rFonts w:ascii="Times New Roman" w:hAnsi="Times New Roman" w:cs="Times New Roman"/>
          <w:i/>
          <w:iCs/>
          <w:sz w:val="21"/>
          <w:szCs w:val="21"/>
        </w:rPr>
        <w:t>nhận</w:t>
      </w:r>
      <w:r w:rsidRPr="005004BA">
        <w:rPr>
          <w:rFonts w:ascii="Times New Roman" w:hAnsi="Times New Roman" w:cs="Times New Roman"/>
          <w:sz w:val="21"/>
          <w:szCs w:val="21"/>
        </w:rPr>
        <w:t xml:space="preserve"> </w:t>
      </w:r>
      <w:r w:rsidRPr="005004BA">
        <w:rPr>
          <w:rFonts w:ascii="Times New Roman" w:hAnsi="Times New Roman" w:cs="Times New Roman"/>
          <w:i/>
          <w:iCs/>
          <w:sz w:val="21"/>
          <w:szCs w:val="21"/>
        </w:rPr>
        <w:t>thức siêu nhận thức, đánh giá siêu nhận thức</w:t>
      </w:r>
      <w:r w:rsidRPr="005004BA">
        <w:rPr>
          <w:rFonts w:ascii="Times New Roman" w:hAnsi="Times New Roman" w:cs="Times New Roman"/>
          <w:sz w:val="21"/>
          <w:szCs w:val="21"/>
        </w:rPr>
        <w:t xml:space="preserve"> và </w:t>
      </w:r>
      <w:r w:rsidRPr="005004BA">
        <w:rPr>
          <w:rFonts w:ascii="Times New Roman" w:hAnsi="Times New Roman" w:cs="Times New Roman"/>
          <w:i/>
          <w:iCs/>
          <w:sz w:val="21"/>
          <w:szCs w:val="21"/>
        </w:rPr>
        <w:t>điều chỉnh siêu nhận thức</w:t>
      </w:r>
      <w:r w:rsidRPr="005004BA">
        <w:rPr>
          <w:rFonts w:ascii="Times New Roman" w:hAnsi="Times New Roman" w:cs="Times New Roman"/>
          <w:sz w:val="21"/>
          <w:szCs w:val="21"/>
        </w:rPr>
        <w:t xml:space="preserve">. </w:t>
      </w:r>
      <w:r w:rsidRPr="005004BA">
        <w:rPr>
          <w:rFonts w:ascii="Times New Roman" w:hAnsi="Times New Roman" w:cs="Times New Roman"/>
          <w:i/>
          <w:iCs/>
          <w:sz w:val="21"/>
          <w:szCs w:val="21"/>
        </w:rPr>
        <w:t>Nhận thức siêu nhận thức</w:t>
      </w:r>
      <w:r w:rsidRPr="005004BA">
        <w:rPr>
          <w:rFonts w:ascii="Times New Roman" w:hAnsi="Times New Roman" w:cs="Times New Roman"/>
          <w:sz w:val="21"/>
          <w:szCs w:val="21"/>
        </w:rPr>
        <w:t xml:space="preserve"> liên quan đến sự nhận thức của cá nhân về vị trí của mình trong quá trình học tập, về kiến thức chuyên môn của cá nhân, về hiểu biết của họ về các chiến lược học tập cũng như những gì cần phải làm trong các tình huống giải quyết vấn đề cụ thể. </w:t>
      </w:r>
      <w:r w:rsidRPr="005004BA">
        <w:rPr>
          <w:rFonts w:ascii="Times New Roman" w:hAnsi="Times New Roman" w:cs="Times New Roman"/>
          <w:i/>
          <w:iCs/>
          <w:sz w:val="21"/>
          <w:szCs w:val="21"/>
        </w:rPr>
        <w:t>Đánh giá siêu nhận thức</w:t>
      </w:r>
      <w:r w:rsidRPr="005004BA">
        <w:rPr>
          <w:rFonts w:ascii="Times New Roman" w:hAnsi="Times New Roman" w:cs="Times New Roman"/>
          <w:sz w:val="21"/>
          <w:szCs w:val="21"/>
        </w:rPr>
        <w:t xml:space="preserve"> đề cập đến các phán đoán được đưa ra liên quan đến khả năng tư duy và hạn chế của một người khi chúng được áp dụng trong một tình huống cụ thể hoặc như là các đặc điểm cá nhân. Ví dụ, cá nhân có thể đưa ra phán đoán về hiệu quả của suy nghĩ về sự lựa chọn chiến lược của họ. </w:t>
      </w:r>
      <w:r w:rsidRPr="005004BA">
        <w:rPr>
          <w:rFonts w:ascii="Times New Roman" w:hAnsi="Times New Roman" w:cs="Times New Roman"/>
          <w:i/>
          <w:iCs/>
          <w:sz w:val="21"/>
          <w:szCs w:val="21"/>
        </w:rPr>
        <w:t>Điều chỉnh siêu nhận thức</w:t>
      </w:r>
      <w:r w:rsidRPr="005004BA">
        <w:rPr>
          <w:rFonts w:ascii="Times New Roman" w:hAnsi="Times New Roman" w:cs="Times New Roman"/>
          <w:sz w:val="21"/>
          <w:szCs w:val="21"/>
        </w:rPr>
        <w:t xml:space="preserve"> xảy ra khi cá nhân sử dụng kỹ năng siêu nhận thức của mình để kiểm soát kiến thức và tư duy của họ. Họ phản ánh về kiến thức của mình về bản thân và các chiến lược (bao gồm cách thức và lý do tại sao họ có thể sử dụng các chiến lược cụ thể). Điều chỉnh siêu nhận thức có thể bao gồm khả năng lập kế hoạch, tự điều chỉnh, đặt mục tiêu và tối ưu hóa việc sử dụng tài nguyên nhận thức của bản thân </w:t>
      </w:r>
      <w:r w:rsidRPr="005004BA">
        <w:rPr>
          <w:rFonts w:ascii="Times New Roman" w:hAnsi="Times New Roman" w:cs="Times New Roman"/>
          <w:sz w:val="21"/>
          <w:szCs w:val="21"/>
        </w:rPr>
        <w:fldChar w:fldCharType="begin" w:fldLock="1"/>
      </w:r>
      <w:r w:rsidRPr="005004BA">
        <w:rPr>
          <w:rFonts w:ascii="Times New Roman" w:hAnsi="Times New Roman" w:cs="Times New Roman"/>
          <w:sz w:val="21"/>
          <w:szCs w:val="21"/>
        </w:rPr>
        <w:instrText>ADDIN CSL_CITATION {"citationItems":[{"id":"ITEM-1","itemData":{"author":[{"dropping-particle":"","family":"Wilson","given":"Jeni","non-dropping-particle":"","parse-names":false,"suffix":""}],"id":"ITEM-1","issued":{"date-parts":[["1998"]]},"publisher":"ERIC","title":"The Nature of Metacognition: What Do Primary School Problem Solvers Do?.","type":"article-journal"},"uris":["http://www.mendeley.com/documents/?uuid=74e21e2e-e6b5-4441-bde7-e6dd9962364b"]}],"mendeley":{"formattedCitation":"(Wilson, 1998)","plainTextFormattedCitation":"(Wilson, 1998)","previouslyFormattedCitation":"(Wilson, 1998)"},"properties":{"noteIndex":0},"schema":"https://github.com/citation-style-language/schema/raw/master/csl-citation.json"}</w:instrText>
      </w:r>
      <w:r w:rsidRPr="005004BA">
        <w:rPr>
          <w:rFonts w:ascii="Times New Roman" w:hAnsi="Times New Roman" w:cs="Times New Roman"/>
          <w:sz w:val="21"/>
          <w:szCs w:val="21"/>
        </w:rPr>
        <w:fldChar w:fldCharType="separate"/>
      </w:r>
      <w:r w:rsidRPr="005004BA">
        <w:rPr>
          <w:rFonts w:ascii="Times New Roman" w:hAnsi="Times New Roman" w:cs="Times New Roman"/>
          <w:noProof/>
          <w:sz w:val="21"/>
          <w:szCs w:val="21"/>
        </w:rPr>
        <w:t>(Wilson, 1998)</w:t>
      </w:r>
      <w:r w:rsidRPr="005004BA">
        <w:rPr>
          <w:rFonts w:ascii="Times New Roman" w:hAnsi="Times New Roman" w:cs="Times New Roman"/>
          <w:sz w:val="21"/>
          <w:szCs w:val="21"/>
        </w:rPr>
        <w:fldChar w:fldCharType="end"/>
      </w:r>
      <w:r w:rsidRPr="005004BA">
        <w:rPr>
          <w:rFonts w:ascii="Times New Roman" w:hAnsi="Times New Roman" w:cs="Times New Roman"/>
          <w:sz w:val="21"/>
          <w:szCs w:val="21"/>
        </w:rPr>
        <w:t>. Mô hình được trình bày qua hình vẽ mô tả sau:</w:t>
      </w:r>
    </w:p>
    <w:p w14:paraId="0366E5D0" w14:textId="77777777" w:rsidR="00CC39EA" w:rsidRPr="005004BA" w:rsidRDefault="00CC39EA" w:rsidP="00CC39EA">
      <w:pPr>
        <w:spacing w:after="0"/>
        <w:jc w:val="center"/>
        <w:rPr>
          <w:rFonts w:ascii="Times New Roman" w:hAnsi="Times New Roman" w:cs="Times New Roman"/>
          <w:sz w:val="21"/>
          <w:szCs w:val="21"/>
        </w:rPr>
      </w:pPr>
      <w:r w:rsidRPr="005004BA">
        <w:rPr>
          <w:rFonts w:ascii="Times New Roman" w:hAnsi="Times New Roman" w:cs="Times New Roman"/>
          <w:noProof/>
          <w:sz w:val="21"/>
          <w:szCs w:val="21"/>
        </w:rPr>
        <w:drawing>
          <wp:inline distT="0" distB="0" distL="0" distR="0" wp14:anchorId="51300458" wp14:editId="3D6B15AB">
            <wp:extent cx="3478530" cy="1336698"/>
            <wp:effectExtent l="0" t="0" r="7620" b="0"/>
            <wp:docPr id="12889732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973213" name="Picture 1288973213"/>
                    <pic:cNvPicPr/>
                  </pic:nvPicPr>
                  <pic:blipFill rotWithShape="1">
                    <a:blip r:embed="rId11" cstate="print">
                      <a:extLst>
                        <a:ext uri="{28A0092B-C50C-407E-A947-70E740481C1C}">
                          <a14:useLocalDpi xmlns:a14="http://schemas.microsoft.com/office/drawing/2010/main" val="0"/>
                        </a:ext>
                      </a:extLst>
                    </a:blip>
                    <a:srcRect t="19425" b="19294"/>
                    <a:stretch/>
                  </pic:blipFill>
                  <pic:spPr bwMode="auto">
                    <a:xfrm>
                      <a:off x="0" y="0"/>
                      <a:ext cx="3497996" cy="1344178"/>
                    </a:xfrm>
                    <a:prstGeom prst="rect">
                      <a:avLst/>
                    </a:prstGeom>
                    <a:ln>
                      <a:noFill/>
                    </a:ln>
                    <a:extLst>
                      <a:ext uri="{53640926-AAD7-44D8-BBD7-CCE9431645EC}">
                        <a14:shadowObscured xmlns:a14="http://schemas.microsoft.com/office/drawing/2010/main"/>
                      </a:ext>
                    </a:extLst>
                  </pic:spPr>
                </pic:pic>
              </a:graphicData>
            </a:graphic>
          </wp:inline>
        </w:drawing>
      </w:r>
    </w:p>
    <w:p w14:paraId="1D8B0EFE" w14:textId="77777777" w:rsidR="00CC39EA" w:rsidRPr="005004BA" w:rsidRDefault="00CC39EA" w:rsidP="00CC39EA">
      <w:pPr>
        <w:spacing w:after="0"/>
        <w:jc w:val="center"/>
        <w:rPr>
          <w:rFonts w:ascii="Times New Roman" w:hAnsi="Times New Roman" w:cs="Times New Roman"/>
          <w:sz w:val="21"/>
          <w:szCs w:val="21"/>
        </w:rPr>
      </w:pPr>
      <w:r w:rsidRPr="005004BA">
        <w:rPr>
          <w:rFonts w:ascii="Times New Roman" w:hAnsi="Times New Roman" w:cs="Times New Roman"/>
          <w:b/>
          <w:bCs/>
          <w:sz w:val="21"/>
          <w:szCs w:val="21"/>
        </w:rPr>
        <w:t xml:space="preserve">Hình 3. </w:t>
      </w:r>
      <w:r w:rsidRPr="005004BA">
        <w:rPr>
          <w:rFonts w:ascii="Times New Roman" w:hAnsi="Times New Roman" w:cs="Times New Roman"/>
          <w:sz w:val="21"/>
          <w:szCs w:val="21"/>
        </w:rPr>
        <w:t xml:space="preserve">Mô hình các chức năng nhận thức (Nguồn: </w:t>
      </w:r>
      <w:r w:rsidRPr="005004BA">
        <w:rPr>
          <w:rFonts w:ascii="Times New Roman" w:hAnsi="Times New Roman" w:cs="Times New Roman"/>
          <w:sz w:val="21"/>
          <w:szCs w:val="21"/>
        </w:rPr>
        <w:fldChar w:fldCharType="begin" w:fldLock="1"/>
      </w:r>
      <w:r w:rsidRPr="005004BA">
        <w:rPr>
          <w:rFonts w:ascii="Times New Roman" w:hAnsi="Times New Roman" w:cs="Times New Roman"/>
          <w:sz w:val="21"/>
          <w:szCs w:val="21"/>
        </w:rPr>
        <w:instrText>ADDIN CSL_CITATION {"citationItems":[{"id":"ITEM-1","itemData":{"author":[{"dropping-particle":"","family":"Wilson","given":"Jeni","non-dropping-particle":"","parse-names":false,"suffix":""}],"id":"ITEM-1","issued":{"date-parts":[["1998"]]},"publisher":"ERIC","title":"The Nature of Metacognition: What Do Primary School Problem Solvers Do?.","type":"article-journal"},"uris":["http://www.mendeley.com/documents/?uuid=74e21e2e-e6b5-4441-bde7-e6dd9962364b"]}],"mendeley":{"formattedCitation":"(Wilson, 1998)","manualFormatting":"Wilson, 1998)","plainTextFormattedCitation":"(Wilson, 1998)","previouslyFormattedCitation":"(Wilson, 1998)"},"properties":{"noteIndex":0},"schema":"https://github.com/citation-style-language/schema/raw/master/csl-citation.json"}</w:instrText>
      </w:r>
      <w:r w:rsidRPr="005004BA">
        <w:rPr>
          <w:rFonts w:ascii="Times New Roman" w:hAnsi="Times New Roman" w:cs="Times New Roman"/>
          <w:sz w:val="21"/>
          <w:szCs w:val="21"/>
        </w:rPr>
        <w:fldChar w:fldCharType="separate"/>
      </w:r>
      <w:r w:rsidRPr="005004BA">
        <w:rPr>
          <w:rFonts w:ascii="Times New Roman" w:hAnsi="Times New Roman" w:cs="Times New Roman"/>
          <w:noProof/>
          <w:sz w:val="21"/>
          <w:szCs w:val="21"/>
        </w:rPr>
        <w:t>Wilson, 1998)</w:t>
      </w:r>
      <w:r w:rsidRPr="005004BA">
        <w:rPr>
          <w:rFonts w:ascii="Times New Roman" w:hAnsi="Times New Roman" w:cs="Times New Roman"/>
          <w:sz w:val="21"/>
          <w:szCs w:val="21"/>
        </w:rPr>
        <w:fldChar w:fldCharType="end"/>
      </w:r>
    </w:p>
    <w:p w14:paraId="7ACAE31D" w14:textId="065B3411" w:rsidR="00CC39EA" w:rsidRPr="005004BA" w:rsidRDefault="00CC39EA" w:rsidP="00CC39EA">
      <w:pPr>
        <w:spacing w:after="0"/>
        <w:jc w:val="both"/>
        <w:rPr>
          <w:rFonts w:ascii="Times New Roman" w:hAnsi="Times New Roman" w:cs="Times New Roman"/>
          <w:sz w:val="21"/>
          <w:szCs w:val="21"/>
        </w:rPr>
      </w:pPr>
      <w:r w:rsidRPr="005004BA">
        <w:rPr>
          <w:rFonts w:ascii="Times New Roman" w:hAnsi="Times New Roman" w:cs="Times New Roman"/>
          <w:sz w:val="21"/>
          <w:szCs w:val="21"/>
        </w:rPr>
        <w:t xml:space="preserve">Quá trình kĩ năng siêu nhận thức có thể được chia thành ba thành phần: </w:t>
      </w:r>
      <w:r w:rsidR="00422238" w:rsidRPr="005004BA">
        <w:rPr>
          <w:rFonts w:ascii="Times New Roman" w:hAnsi="Times New Roman" w:cs="Times New Roman"/>
          <w:sz w:val="21"/>
          <w:szCs w:val="21"/>
        </w:rPr>
        <w:t>khả năng</w:t>
      </w:r>
      <w:r w:rsidRPr="005004BA">
        <w:rPr>
          <w:rFonts w:ascii="Times New Roman" w:hAnsi="Times New Roman" w:cs="Times New Roman"/>
          <w:sz w:val="21"/>
          <w:szCs w:val="21"/>
        </w:rPr>
        <w:t xml:space="preserve"> về kiến thức của siêu nhận thức, </w:t>
      </w:r>
      <w:r w:rsidR="00422238" w:rsidRPr="005004BA">
        <w:rPr>
          <w:rFonts w:ascii="Times New Roman" w:hAnsi="Times New Roman" w:cs="Times New Roman"/>
          <w:sz w:val="21"/>
          <w:szCs w:val="21"/>
        </w:rPr>
        <w:t>khả năng</w:t>
      </w:r>
      <w:r w:rsidRPr="005004BA">
        <w:rPr>
          <w:rFonts w:ascii="Times New Roman" w:hAnsi="Times New Roman" w:cs="Times New Roman"/>
          <w:sz w:val="21"/>
          <w:szCs w:val="21"/>
        </w:rPr>
        <w:t xml:space="preserve"> giám sát các quá trình học tập của bản thân và </w:t>
      </w:r>
      <w:r w:rsidR="00422238" w:rsidRPr="005004BA">
        <w:rPr>
          <w:rFonts w:ascii="Times New Roman" w:hAnsi="Times New Roman" w:cs="Times New Roman"/>
          <w:sz w:val="21"/>
          <w:szCs w:val="21"/>
        </w:rPr>
        <w:t xml:space="preserve">khả năng </w:t>
      </w:r>
      <w:r w:rsidRPr="005004BA">
        <w:rPr>
          <w:rFonts w:ascii="Times New Roman" w:hAnsi="Times New Roman" w:cs="Times New Roman"/>
          <w:sz w:val="21"/>
          <w:szCs w:val="21"/>
        </w:rPr>
        <w:t>kiểm soát các quá trình đó. Tobias và Everson (2002) tin rằng giám sát việc học là một quá trình siêu nhận thức được minh họa qua hình vẽ sau:</w:t>
      </w:r>
    </w:p>
    <w:p w14:paraId="5477BC41" w14:textId="77777777" w:rsidR="00CC39EA" w:rsidRPr="005004BA" w:rsidRDefault="00CC39EA" w:rsidP="00CC39EA">
      <w:pPr>
        <w:spacing w:after="0"/>
        <w:jc w:val="center"/>
        <w:rPr>
          <w:rFonts w:ascii="Times New Roman" w:hAnsi="Times New Roman" w:cs="Times New Roman"/>
          <w:sz w:val="21"/>
          <w:szCs w:val="21"/>
        </w:rPr>
      </w:pPr>
      <w:r w:rsidRPr="005004BA">
        <w:rPr>
          <w:rFonts w:ascii="Times New Roman" w:hAnsi="Times New Roman" w:cs="Times New Roman"/>
          <w:noProof/>
          <w:sz w:val="21"/>
          <w:szCs w:val="21"/>
        </w:rPr>
        <w:drawing>
          <wp:inline distT="0" distB="0" distL="0" distR="0" wp14:anchorId="01CBBB47" wp14:editId="7FDC3675">
            <wp:extent cx="2576223" cy="1214923"/>
            <wp:effectExtent l="0" t="0" r="0" b="4445"/>
            <wp:docPr id="1313326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326736" name="Picture 1313326736"/>
                    <pic:cNvPicPr/>
                  </pic:nvPicPr>
                  <pic:blipFill rotWithShape="1">
                    <a:blip r:embed="rId12" cstate="print">
                      <a:extLst>
                        <a:ext uri="{28A0092B-C50C-407E-A947-70E740481C1C}">
                          <a14:useLocalDpi xmlns:a14="http://schemas.microsoft.com/office/drawing/2010/main" val="0"/>
                        </a:ext>
                      </a:extLst>
                    </a:blip>
                    <a:srcRect l="5653" t="17749" r="5667" b="23139"/>
                    <a:stretch/>
                  </pic:blipFill>
                  <pic:spPr bwMode="auto">
                    <a:xfrm>
                      <a:off x="0" y="0"/>
                      <a:ext cx="2591367" cy="1222065"/>
                    </a:xfrm>
                    <a:prstGeom prst="rect">
                      <a:avLst/>
                    </a:prstGeom>
                    <a:ln>
                      <a:noFill/>
                    </a:ln>
                    <a:extLst>
                      <a:ext uri="{53640926-AAD7-44D8-BBD7-CCE9431645EC}">
                        <a14:shadowObscured xmlns:a14="http://schemas.microsoft.com/office/drawing/2010/main"/>
                      </a:ext>
                    </a:extLst>
                  </pic:spPr>
                </pic:pic>
              </a:graphicData>
            </a:graphic>
          </wp:inline>
        </w:drawing>
      </w:r>
    </w:p>
    <w:p w14:paraId="107DF909" w14:textId="77777777" w:rsidR="00CC39EA" w:rsidRPr="005004BA" w:rsidRDefault="00CC39EA" w:rsidP="00CC39EA">
      <w:pPr>
        <w:spacing w:after="0"/>
        <w:jc w:val="center"/>
        <w:rPr>
          <w:rFonts w:ascii="Times New Roman" w:hAnsi="Times New Roman" w:cs="Times New Roman"/>
          <w:sz w:val="21"/>
          <w:szCs w:val="21"/>
        </w:rPr>
      </w:pPr>
      <w:r w:rsidRPr="005004BA">
        <w:rPr>
          <w:rFonts w:ascii="Times New Roman" w:hAnsi="Times New Roman" w:cs="Times New Roman"/>
          <w:b/>
          <w:bCs/>
          <w:sz w:val="21"/>
          <w:szCs w:val="21"/>
        </w:rPr>
        <w:t>Hình 4.</w:t>
      </w:r>
      <w:r w:rsidRPr="005004BA">
        <w:rPr>
          <w:rFonts w:ascii="Times New Roman" w:hAnsi="Times New Roman" w:cs="Times New Roman"/>
          <w:sz w:val="21"/>
          <w:szCs w:val="21"/>
        </w:rPr>
        <w:t xml:space="preserve"> Các thành phần của kĩ năng siêu nhận thức </w:t>
      </w:r>
      <w:r w:rsidRPr="005004BA">
        <w:rPr>
          <w:rFonts w:ascii="Times New Roman" w:hAnsi="Times New Roman" w:cs="Times New Roman"/>
          <w:sz w:val="21"/>
          <w:szCs w:val="21"/>
        </w:rPr>
        <w:fldChar w:fldCharType="begin" w:fldLock="1"/>
      </w:r>
      <w:r w:rsidRPr="005004BA">
        <w:rPr>
          <w:rFonts w:ascii="Times New Roman" w:hAnsi="Times New Roman" w:cs="Times New Roman"/>
          <w:sz w:val="21"/>
          <w:szCs w:val="21"/>
        </w:rPr>
        <w:instrText>ADDIN CSL_CITATION {"citationItems":[{"id":"ITEM-1","itemData":{"ISBN":"3","abstract":"To date the authors have completed 23 studies of knowledge monitoring and its relationship to learning from instruction. Their earlier work, 12 studies in all, is summarized and reported elsewhere (see Tobias and Everson, 1996; Tobias and Everson, 2000). In this paper they continue this line of research and summarize the results of 11 studies that have been conducted over the past three years. The work reported here attempts to address a number of general issues, e.g., the domain specificity of knowledge monitoring, measurement concerns, and the relationship of knowledge monitoring to academic ability.","author":[{"dropping-particle":"","family":"Tobias","given":"Sigmund","non-dropping-particle":"","parse-names":false,"suffix":""},{"dropping-particle":"","family":"Everson","given":"Howard T.","non-dropping-particle":"","parse-names":false,"suffix":""}],"container-title":"College Entrance Examination Board","id":"ITEM-1","issued":{"date-parts":[["2002"]]},"page":"21","title":"Knowing What You Know and What You Don't: Further Research on Metacognitive Knowledge Monitoring.","type":"article-journal"},"uris":["http://www.mendeley.com/documents/?uuid=399570b2-496c-41da-a2ed-a310492a868a"]}],"mendeley":{"formattedCitation":"(Tobias &amp; Everson, 2002)","manualFormatting":"(Nguồn: Tobias &amp; Everson, 2002)","plainTextFormattedCitation":"(Tobias &amp; Everson, 2002)","previouslyFormattedCitation":"(Tobias &amp; Everson, 2002)"},"properties":{"noteIndex":0},"schema":"https://github.com/citation-style-language/schema/raw/master/csl-citation.json"}</w:instrText>
      </w:r>
      <w:r w:rsidRPr="005004BA">
        <w:rPr>
          <w:rFonts w:ascii="Times New Roman" w:hAnsi="Times New Roman" w:cs="Times New Roman"/>
          <w:sz w:val="21"/>
          <w:szCs w:val="21"/>
        </w:rPr>
        <w:fldChar w:fldCharType="separate"/>
      </w:r>
      <w:r w:rsidRPr="005004BA">
        <w:rPr>
          <w:rFonts w:ascii="Times New Roman" w:hAnsi="Times New Roman" w:cs="Times New Roman"/>
          <w:noProof/>
          <w:sz w:val="21"/>
          <w:szCs w:val="21"/>
        </w:rPr>
        <w:t>(Nguồn: Tobias &amp; Everson, 2002)</w:t>
      </w:r>
      <w:r w:rsidRPr="005004BA">
        <w:rPr>
          <w:rFonts w:ascii="Times New Roman" w:hAnsi="Times New Roman" w:cs="Times New Roman"/>
          <w:sz w:val="21"/>
          <w:szCs w:val="21"/>
        </w:rPr>
        <w:fldChar w:fldCharType="end"/>
      </w:r>
    </w:p>
    <w:p w14:paraId="4BC78591" w14:textId="77777777" w:rsidR="00CC39EA" w:rsidRPr="005004BA" w:rsidRDefault="00CC39EA" w:rsidP="00CC39EA">
      <w:pPr>
        <w:spacing w:after="0"/>
        <w:jc w:val="both"/>
        <w:rPr>
          <w:rFonts w:ascii="Times New Roman" w:hAnsi="Times New Roman" w:cs="Times New Roman"/>
          <w:sz w:val="21"/>
          <w:szCs w:val="21"/>
        </w:rPr>
      </w:pPr>
      <w:r w:rsidRPr="005004BA">
        <w:rPr>
          <w:rFonts w:ascii="Times New Roman" w:hAnsi="Times New Roman" w:cs="Times New Roman"/>
          <w:sz w:val="21"/>
          <w:szCs w:val="21"/>
        </w:rPr>
        <w:lastRenderedPageBreak/>
        <w:t xml:space="preserve">Nếu học sinh không thể làm rõ được những gì họ biết, học có thể làm được và những gì họ không biết và không thể làm được thì học sinh khó có thể tham gia vào các hoạt động siêu nhận thức nâng cao như đánh giá việc học của mình một cách thực tế, hoặc lập kế hoạch kiểm soát việc học đó một cách hiệu quả </w:t>
      </w:r>
      <w:r w:rsidRPr="005004BA">
        <w:rPr>
          <w:rFonts w:ascii="Times New Roman" w:hAnsi="Times New Roman" w:cs="Times New Roman"/>
          <w:sz w:val="21"/>
          <w:szCs w:val="21"/>
        </w:rPr>
        <w:fldChar w:fldCharType="begin" w:fldLock="1"/>
      </w:r>
      <w:r w:rsidRPr="005004BA">
        <w:rPr>
          <w:rFonts w:ascii="Times New Roman" w:hAnsi="Times New Roman" w:cs="Times New Roman"/>
          <w:sz w:val="21"/>
          <w:szCs w:val="21"/>
        </w:rPr>
        <w:instrText>ADDIN CSL_CITATION {"citationItems":[{"id":"ITEM-1","itemData":{"ISBN":"3","abstract":"To date the authors have completed 23 studies of knowledge monitoring and its relationship to learning from instruction. Their earlier work, 12 studies in all, is summarized and reported elsewhere (see Tobias and Everson, 1996; Tobias and Everson, 2000). In this paper they continue this line of research and summarize the results of 11 studies that have been conducted over the past three years. The work reported here attempts to address a number of general issues, e.g., the domain specificity of knowledge monitoring, measurement concerns, and the relationship of knowledge monitoring to academic ability.","author":[{"dropping-particle":"","family":"Tobias","given":"Sigmund","non-dropping-particle":"","parse-names":false,"suffix":""},{"dropping-particle":"","family":"Everson","given":"Howard T.","non-dropping-particle":"","parse-names":false,"suffix":""}],"container-title":"College Entrance Examination Board","id":"ITEM-1","issued":{"date-parts":[["2002"]]},"page":"21","title":"Knowing What You Know and What You Don't: Further Research on Metacognitive Knowledge Monitoring.","type":"article-journal"},"uris":["http://www.mendeley.com/documents/?uuid=399570b2-496c-41da-a2ed-a310492a868a"]}],"mendeley":{"formattedCitation":"(Tobias &amp; Everson, 2002)","plainTextFormattedCitation":"(Tobias &amp; Everson, 2002)","previouslyFormattedCitation":"(Tobias &amp; Everson, 2002)"},"properties":{"noteIndex":0},"schema":"https://github.com/citation-style-language/schema/raw/master/csl-citation.json"}</w:instrText>
      </w:r>
      <w:r w:rsidRPr="005004BA">
        <w:rPr>
          <w:rFonts w:ascii="Times New Roman" w:hAnsi="Times New Roman" w:cs="Times New Roman"/>
          <w:sz w:val="21"/>
          <w:szCs w:val="21"/>
        </w:rPr>
        <w:fldChar w:fldCharType="separate"/>
      </w:r>
      <w:r w:rsidRPr="005004BA">
        <w:rPr>
          <w:rFonts w:ascii="Times New Roman" w:hAnsi="Times New Roman" w:cs="Times New Roman"/>
          <w:noProof/>
          <w:sz w:val="21"/>
          <w:szCs w:val="21"/>
        </w:rPr>
        <w:t>(Tobias &amp; Everson, 2002)</w:t>
      </w:r>
      <w:r w:rsidRPr="005004BA">
        <w:rPr>
          <w:rFonts w:ascii="Times New Roman" w:hAnsi="Times New Roman" w:cs="Times New Roman"/>
          <w:sz w:val="21"/>
          <w:szCs w:val="21"/>
        </w:rPr>
        <w:fldChar w:fldCharType="end"/>
      </w:r>
      <w:r w:rsidRPr="005004BA">
        <w:rPr>
          <w:rFonts w:ascii="Times New Roman" w:hAnsi="Times New Roman" w:cs="Times New Roman"/>
          <w:sz w:val="21"/>
          <w:szCs w:val="21"/>
        </w:rPr>
        <w:t xml:space="preserve">. </w:t>
      </w:r>
    </w:p>
    <w:p w14:paraId="405BE777" w14:textId="77777777" w:rsidR="00CC39EA" w:rsidRPr="005004BA" w:rsidRDefault="00CC39EA" w:rsidP="00CC39EA">
      <w:pPr>
        <w:spacing w:after="0"/>
        <w:jc w:val="both"/>
        <w:rPr>
          <w:rFonts w:ascii="Times New Roman" w:hAnsi="Times New Roman" w:cs="Times New Roman"/>
          <w:b/>
          <w:bCs/>
          <w:i/>
          <w:iCs/>
          <w:color w:val="000000" w:themeColor="text1"/>
          <w:sz w:val="21"/>
          <w:szCs w:val="21"/>
        </w:rPr>
      </w:pPr>
      <w:bookmarkStart w:id="3" w:name="_Toc171443229"/>
      <w:r w:rsidRPr="005004BA">
        <w:rPr>
          <w:rFonts w:ascii="Times New Roman" w:hAnsi="Times New Roman" w:cs="Times New Roman"/>
          <w:b/>
          <w:bCs/>
          <w:i/>
          <w:iCs/>
          <w:color w:val="000000" w:themeColor="text1"/>
          <w:sz w:val="21"/>
          <w:szCs w:val="21"/>
        </w:rPr>
        <w:t>3.4. Quan niệm về b</w:t>
      </w:r>
      <w:r w:rsidRPr="005004BA">
        <w:rPr>
          <w:rFonts w:ascii="Times New Roman" w:hAnsi="Times New Roman" w:cs="Times New Roman"/>
          <w:b/>
          <w:bCs/>
          <w:i/>
          <w:iCs/>
          <w:sz w:val="21"/>
          <w:szCs w:val="21"/>
        </w:rPr>
        <w:t>ồi dưỡng kĩ năng siêu nhận thức trong dạy học đường tròn trong mặt phẳng tọa độ với sự hỗ trợ của phần mềm GeoGebra</w:t>
      </w:r>
    </w:p>
    <w:p w14:paraId="20CB8744" w14:textId="16EC0341" w:rsidR="00CC39EA" w:rsidRPr="005004BA" w:rsidRDefault="00CC39EA" w:rsidP="00CC39EA">
      <w:pPr>
        <w:spacing w:after="0"/>
        <w:jc w:val="both"/>
        <w:rPr>
          <w:rFonts w:ascii="Times New Roman" w:hAnsi="Times New Roman" w:cs="Times New Roman"/>
          <w:b/>
          <w:bCs/>
          <w:i/>
          <w:iCs/>
          <w:color w:val="000000" w:themeColor="text1"/>
          <w:sz w:val="21"/>
          <w:szCs w:val="21"/>
        </w:rPr>
      </w:pPr>
      <w:r w:rsidRPr="005004BA">
        <w:rPr>
          <w:rFonts w:ascii="Times New Roman" w:eastAsia="SimSun" w:hAnsi="Times New Roman" w:cs="Times New Roman"/>
          <w:color w:val="000000" w:themeColor="text1"/>
          <w:sz w:val="21"/>
          <w:szCs w:val="21"/>
        </w:rPr>
        <w:t xml:space="preserve">Trên cơ sở các quan điểm về kĩ năng siêu nhận thức như của </w:t>
      </w:r>
      <w:r w:rsidRPr="005004BA">
        <w:rPr>
          <w:rFonts w:ascii="Times New Roman" w:eastAsia="SimSun" w:hAnsi="Times New Roman" w:cs="Times New Roman"/>
          <w:color w:val="000000" w:themeColor="text1"/>
          <w:sz w:val="21"/>
          <w:szCs w:val="21"/>
        </w:rPr>
        <w:fldChar w:fldCharType="begin" w:fldLock="1"/>
      </w:r>
      <w:r w:rsidRPr="005004BA">
        <w:rPr>
          <w:rFonts w:ascii="Times New Roman" w:eastAsia="SimSun" w:hAnsi="Times New Roman" w:cs="Times New Roman"/>
          <w:color w:val="000000" w:themeColor="text1"/>
          <w:sz w:val="21"/>
          <w:szCs w:val="21"/>
        </w:rPr>
        <w:instrText>ADDIN CSL_CITATION {"citationItems":[{"id":"ITEM-1","itemData":{"DOI":"10.1093/nq/CLVII.dec14.424-a","ISSN":"00293970","author":[{"dropping-particle":"","family":"Flavell","given":"John H.","non-dropping-particle":"","parse-names":false,"suffix":""}],"container-title":"American Psycologist","id":"ITEM-1","issue":"10","issued":{"date-parts":[["1979"]]},"page":"906-911","title":"Metacognition and Cognitive Monitoring","type":"article-journal","volume":"34"},"uris":["http://www.mendeley.com/documents/?uuid=0f0ec997-0734-4b93-9c4c-ed0ed5332ceb"]}],"mendeley":{"formattedCitation":"(Flavell, 1979)","manualFormatting":"Flavell (1979)","plainTextFormattedCitation":"(Flavell, 1979)","previouslyFormattedCitation":"(Flavell, 1979)"},"properties":{"noteIndex":0},"schema":"https://github.com/citation-style-language/schema/raw/master/csl-citation.json"}</w:instrText>
      </w:r>
      <w:r w:rsidRPr="005004BA">
        <w:rPr>
          <w:rFonts w:ascii="Times New Roman" w:eastAsia="SimSun" w:hAnsi="Times New Roman" w:cs="Times New Roman"/>
          <w:color w:val="000000" w:themeColor="text1"/>
          <w:sz w:val="21"/>
          <w:szCs w:val="21"/>
        </w:rPr>
        <w:fldChar w:fldCharType="separate"/>
      </w:r>
      <w:r w:rsidRPr="005004BA">
        <w:rPr>
          <w:rFonts w:ascii="Times New Roman" w:eastAsia="SimSun" w:hAnsi="Times New Roman" w:cs="Times New Roman"/>
          <w:noProof/>
          <w:color w:val="000000" w:themeColor="text1"/>
          <w:sz w:val="21"/>
          <w:szCs w:val="21"/>
        </w:rPr>
        <w:t>Flavell (1979)</w:t>
      </w:r>
      <w:r w:rsidRPr="005004BA">
        <w:rPr>
          <w:rFonts w:ascii="Times New Roman" w:eastAsia="SimSun" w:hAnsi="Times New Roman" w:cs="Times New Roman"/>
          <w:color w:val="000000" w:themeColor="text1"/>
          <w:sz w:val="21"/>
          <w:szCs w:val="21"/>
        </w:rPr>
        <w:fldChar w:fldCharType="end"/>
      </w:r>
      <w:r w:rsidRPr="005004BA">
        <w:rPr>
          <w:rFonts w:ascii="Times New Roman" w:eastAsia="SimSun" w:hAnsi="Times New Roman" w:cs="Times New Roman"/>
          <w:color w:val="000000" w:themeColor="text1"/>
          <w:sz w:val="21"/>
          <w:szCs w:val="21"/>
        </w:rPr>
        <w:t xml:space="preserve">, </w:t>
      </w:r>
      <w:r w:rsidRPr="005004BA">
        <w:rPr>
          <w:rFonts w:ascii="Times New Roman" w:eastAsia="SimSun" w:hAnsi="Times New Roman" w:cs="Times New Roman"/>
          <w:color w:val="000000" w:themeColor="text1"/>
          <w:sz w:val="21"/>
          <w:szCs w:val="21"/>
        </w:rPr>
        <w:fldChar w:fldCharType="begin" w:fldLock="1"/>
      </w:r>
      <w:r w:rsidRPr="005004BA">
        <w:rPr>
          <w:rFonts w:ascii="Times New Roman" w:eastAsia="SimSun" w:hAnsi="Times New Roman" w:cs="Times New Roman"/>
          <w:color w:val="000000" w:themeColor="text1"/>
          <w:sz w:val="21"/>
          <w:szCs w:val="21"/>
        </w:rPr>
        <w:instrText>ADDIN CSL_CITATION {"citationItems":[{"id":"ITEM-1","itemData":{"ISSN":"0031-7217","author":[{"dropping-particle":"","family":"Martinez","given":"Michael E","non-dropping-particle":"","parse-names":false,"suffix":""}],"container-title":"Phi delta kappan","id":"ITEM-1","issue":"9","issued":{"date-parts":[["2006"]]},"page":"696-699","publisher":"SAGE Publications Sage CA: Los Angeles, CA","title":"What is metacognition?","type":"article-journal","volume":"87"},"uris":["http://www.mendeley.com/documents/?uuid=4bcc2d1e-c9d6-4f2d-b7a3-ff71d086350b"]}],"mendeley":{"formattedCitation":"(M. E. Martinez, 2006)","manualFormatting":"Martinez (2006)","plainTextFormattedCitation":"(M. E. Martinez, 2006)","previouslyFormattedCitation":"(M. E. Martinez, 2006)"},"properties":{"noteIndex":0},"schema":"https://github.com/citation-style-language/schema/raw/master/csl-citation.json"}</w:instrText>
      </w:r>
      <w:r w:rsidRPr="005004BA">
        <w:rPr>
          <w:rFonts w:ascii="Times New Roman" w:eastAsia="SimSun" w:hAnsi="Times New Roman" w:cs="Times New Roman"/>
          <w:color w:val="000000" w:themeColor="text1"/>
          <w:sz w:val="21"/>
          <w:szCs w:val="21"/>
        </w:rPr>
        <w:fldChar w:fldCharType="separate"/>
      </w:r>
      <w:r w:rsidRPr="005004BA">
        <w:rPr>
          <w:rFonts w:ascii="Times New Roman" w:eastAsia="SimSun" w:hAnsi="Times New Roman" w:cs="Times New Roman"/>
          <w:noProof/>
          <w:color w:val="000000" w:themeColor="text1"/>
          <w:sz w:val="21"/>
          <w:szCs w:val="21"/>
        </w:rPr>
        <w:t>Martinez (2006)</w:t>
      </w:r>
      <w:r w:rsidRPr="005004BA">
        <w:rPr>
          <w:rFonts w:ascii="Times New Roman" w:eastAsia="SimSun" w:hAnsi="Times New Roman" w:cs="Times New Roman"/>
          <w:color w:val="000000" w:themeColor="text1"/>
          <w:sz w:val="21"/>
          <w:szCs w:val="21"/>
        </w:rPr>
        <w:fldChar w:fldCharType="end"/>
      </w:r>
      <w:r w:rsidRPr="005004BA">
        <w:rPr>
          <w:rFonts w:ascii="Times New Roman" w:eastAsia="SimSun" w:hAnsi="Times New Roman" w:cs="Times New Roman"/>
          <w:color w:val="000000" w:themeColor="text1"/>
          <w:sz w:val="21"/>
          <w:szCs w:val="21"/>
        </w:rPr>
        <w:t xml:space="preserve">, chúng tôi quan niệm: </w:t>
      </w:r>
      <w:r w:rsidRPr="005004BA">
        <w:rPr>
          <w:rFonts w:ascii="Times New Roman" w:eastAsia="SimSun" w:hAnsi="Times New Roman" w:cs="Times New Roman"/>
          <w:i/>
          <w:iCs/>
          <w:color w:val="000000" w:themeColor="text1"/>
          <w:sz w:val="21"/>
          <w:szCs w:val="21"/>
        </w:rPr>
        <w:t>B</w:t>
      </w:r>
      <w:r w:rsidRPr="005004BA">
        <w:rPr>
          <w:rFonts w:ascii="Times New Roman" w:hAnsi="Times New Roman" w:cs="Times New Roman"/>
          <w:i/>
          <w:iCs/>
          <w:sz w:val="21"/>
          <w:szCs w:val="21"/>
        </w:rPr>
        <w:t xml:space="preserve">ồi dưỡng kĩ năng siêu nhận thức trong dạy học đường tròn trong mặt phẳng tọa độ với sự hỗ trợ của phần mềm GeoGebra là quá trình thực hiện các hoạt động lập kế hoạch, giám sát, điều chỉnh, đánh giá các bài toán chủ đề đường tròn trong mặt phẳng tọa độ với sự hỗ trợ của phần mềm GeoGebra nhằm nâng cao khả năng dự đoán, </w:t>
      </w:r>
      <w:r w:rsidR="00AC69FC" w:rsidRPr="005004BA">
        <w:rPr>
          <w:rFonts w:ascii="Times New Roman" w:hAnsi="Times New Roman" w:cs="Times New Roman"/>
          <w:i/>
          <w:iCs/>
          <w:sz w:val="21"/>
          <w:szCs w:val="21"/>
        </w:rPr>
        <w:t xml:space="preserve">khả năng </w:t>
      </w:r>
      <w:r w:rsidRPr="005004BA">
        <w:rPr>
          <w:rFonts w:ascii="Times New Roman" w:hAnsi="Times New Roman" w:cs="Times New Roman"/>
          <w:i/>
          <w:iCs/>
          <w:sz w:val="21"/>
          <w:szCs w:val="21"/>
        </w:rPr>
        <w:t xml:space="preserve">phê phán, </w:t>
      </w:r>
      <w:r w:rsidR="00AC69FC" w:rsidRPr="005004BA">
        <w:rPr>
          <w:rFonts w:ascii="Times New Roman" w:hAnsi="Times New Roman" w:cs="Times New Roman"/>
          <w:i/>
          <w:iCs/>
          <w:sz w:val="21"/>
          <w:szCs w:val="21"/>
        </w:rPr>
        <w:t xml:space="preserve">khả năng </w:t>
      </w:r>
      <w:r w:rsidRPr="005004BA">
        <w:rPr>
          <w:rFonts w:ascii="Times New Roman" w:hAnsi="Times New Roman" w:cs="Times New Roman"/>
          <w:i/>
          <w:iCs/>
          <w:sz w:val="21"/>
          <w:szCs w:val="21"/>
        </w:rPr>
        <w:t>giải quyết vấn đề, góp phần cải thiện chất lượng giảng dạy của giáo viên và học tập của học sinh.</w:t>
      </w:r>
    </w:p>
    <w:p w14:paraId="3B10F6AC" w14:textId="77777777" w:rsidR="00CC39EA" w:rsidRPr="005004BA" w:rsidRDefault="00CC39EA" w:rsidP="00CC39EA">
      <w:pPr>
        <w:spacing w:after="0" w:line="264" w:lineRule="auto"/>
        <w:contextualSpacing/>
        <w:jc w:val="both"/>
        <w:rPr>
          <w:rFonts w:ascii="Times New Roman" w:hAnsi="Times New Roman" w:cs="Times New Roman"/>
          <w:b/>
          <w:bCs/>
          <w:i/>
          <w:iCs/>
          <w:sz w:val="21"/>
          <w:szCs w:val="21"/>
        </w:rPr>
      </w:pPr>
      <w:r w:rsidRPr="005004BA">
        <w:rPr>
          <w:rFonts w:ascii="Times New Roman" w:hAnsi="Times New Roman" w:cs="Times New Roman"/>
          <w:b/>
          <w:bCs/>
          <w:i/>
          <w:iCs/>
          <w:color w:val="000000" w:themeColor="text1"/>
          <w:sz w:val="21"/>
          <w:szCs w:val="21"/>
        </w:rPr>
        <w:t>3.5.</w:t>
      </w:r>
      <w:r w:rsidRPr="005004BA">
        <w:rPr>
          <w:rFonts w:ascii="Times New Roman" w:hAnsi="Times New Roman" w:cs="Times New Roman"/>
          <w:b/>
          <w:i/>
          <w:iCs/>
          <w:color w:val="000000" w:themeColor="text1"/>
          <w:sz w:val="21"/>
          <w:szCs w:val="21"/>
        </w:rPr>
        <w:t xml:space="preserve"> Quy trình tổ chức các hoạt động </w:t>
      </w:r>
      <w:bookmarkEnd w:id="3"/>
      <w:r w:rsidRPr="005004BA">
        <w:rPr>
          <w:rFonts w:ascii="Times New Roman" w:hAnsi="Times New Roman" w:cs="Times New Roman"/>
          <w:b/>
          <w:bCs/>
          <w:i/>
          <w:iCs/>
          <w:color w:val="000000" w:themeColor="text1"/>
          <w:sz w:val="21"/>
          <w:szCs w:val="21"/>
        </w:rPr>
        <w:t>b</w:t>
      </w:r>
      <w:r w:rsidRPr="005004BA">
        <w:rPr>
          <w:rFonts w:ascii="Times New Roman" w:hAnsi="Times New Roman" w:cs="Times New Roman"/>
          <w:b/>
          <w:bCs/>
          <w:i/>
          <w:iCs/>
          <w:sz w:val="21"/>
          <w:szCs w:val="21"/>
        </w:rPr>
        <w:t>ồi dưỡng kĩ năng siêu nhận thức trong dạy học đường tròn trong mặt phẳng tọa độ với sự hỗ trợ của phần mềm GeoGebra</w:t>
      </w:r>
    </w:p>
    <w:p w14:paraId="14D3FC74" w14:textId="77777777" w:rsidR="00CC39EA" w:rsidRPr="005004BA" w:rsidRDefault="00CC39EA" w:rsidP="00CC39EA">
      <w:pPr>
        <w:spacing w:after="0" w:line="264" w:lineRule="auto"/>
        <w:contextualSpacing/>
        <w:jc w:val="both"/>
        <w:rPr>
          <w:rFonts w:ascii="Times New Roman" w:hAnsi="Times New Roman" w:cs="Times New Roman"/>
          <w:sz w:val="21"/>
          <w:szCs w:val="21"/>
        </w:rPr>
      </w:pPr>
      <w:r w:rsidRPr="005004BA">
        <w:rPr>
          <w:rFonts w:ascii="Times New Roman" w:hAnsi="Times New Roman" w:cs="Times New Roman"/>
          <w:sz w:val="21"/>
          <w:szCs w:val="21"/>
        </w:rPr>
        <w:t xml:space="preserve">Trên cơ sở các nghiên cứu của </w:t>
      </w:r>
      <w:r w:rsidRPr="005004BA">
        <w:rPr>
          <w:rFonts w:ascii="Times New Roman" w:hAnsi="Times New Roman" w:cs="Times New Roman"/>
          <w:sz w:val="21"/>
          <w:szCs w:val="21"/>
        </w:rPr>
        <w:fldChar w:fldCharType="begin" w:fldLock="1"/>
      </w:r>
      <w:r w:rsidRPr="005004BA">
        <w:rPr>
          <w:rFonts w:ascii="Times New Roman" w:hAnsi="Times New Roman" w:cs="Times New Roman"/>
          <w:sz w:val="21"/>
          <w:szCs w:val="21"/>
        </w:rPr>
        <w:instrText>ADDIN CSL_CITATION {"citationItems":[{"id":"ITEM-1","itemData":{"author":[{"dropping-particle":"","family":"Thủy","given":"Phí Văn","non-dropping-particle":"","parse-names":false,"suffix":""}],"container-title":"Tạp Chí Khoa Học Giáo Dục Việt Nam","id":"ITEM-1","issue":"Tháng 6","issued":{"date-parts":[["2019"]]},"title":"Những biện pháp rèn luyện kĩ năng siêu nhận thức cho học sinh trong dạy học Giải tích ở trường trung học phổ thông","type":"article-journal","volume":"18"},"uris":["http://www.mendeley.com/documents/?uuid=8dfd75e6-bca3-4585-a76d-bf658667abee"]}],"mendeley":{"formattedCitation":"(Thủy, 2019)","manualFormatting":"Phí Văn Thủy (2019)","plainTextFormattedCitation":"(Thủy, 2019)","previouslyFormattedCitation":"(Thủy, 2019)"},"properties":{"noteIndex":0},"schema":"https://github.com/citation-style-language/schema/raw/master/csl-citation.json"}</w:instrText>
      </w:r>
      <w:r w:rsidRPr="005004BA">
        <w:rPr>
          <w:rFonts w:ascii="Times New Roman" w:hAnsi="Times New Roman" w:cs="Times New Roman"/>
          <w:sz w:val="21"/>
          <w:szCs w:val="21"/>
        </w:rPr>
        <w:fldChar w:fldCharType="separate"/>
      </w:r>
      <w:r w:rsidRPr="005004BA">
        <w:rPr>
          <w:rFonts w:ascii="Times New Roman" w:hAnsi="Times New Roman" w:cs="Times New Roman"/>
          <w:noProof/>
          <w:sz w:val="21"/>
          <w:szCs w:val="21"/>
        </w:rPr>
        <w:t>Phí Văn Thủy (2019)</w:t>
      </w:r>
      <w:r w:rsidRPr="005004BA">
        <w:rPr>
          <w:rFonts w:ascii="Times New Roman" w:hAnsi="Times New Roman" w:cs="Times New Roman"/>
          <w:sz w:val="21"/>
          <w:szCs w:val="21"/>
        </w:rPr>
        <w:fldChar w:fldCharType="end"/>
      </w:r>
      <w:r w:rsidRPr="005004BA">
        <w:rPr>
          <w:rFonts w:ascii="Times New Roman" w:hAnsi="Times New Roman" w:cs="Times New Roman"/>
          <w:sz w:val="21"/>
          <w:szCs w:val="21"/>
        </w:rPr>
        <w:t>, chúng tôi đưa ra quy trình tổ chức các hoạt động bồi dưỡng kĩ năng siêu nhận thức trong dạy học đường tròn trong mặt phẳng tọa độ với sự hỗ trợ của phần mềm GeoGebra gồm các bước:</w:t>
      </w:r>
    </w:p>
    <w:p w14:paraId="2388AB0F" w14:textId="77777777" w:rsidR="00CC39EA" w:rsidRPr="005004BA" w:rsidRDefault="00CC39EA" w:rsidP="00CC39EA">
      <w:pPr>
        <w:spacing w:after="0" w:line="264" w:lineRule="auto"/>
        <w:contextualSpacing/>
        <w:jc w:val="both"/>
        <w:rPr>
          <w:rFonts w:ascii="Times New Roman" w:hAnsi="Times New Roman" w:cs="Times New Roman"/>
          <w:i/>
          <w:iCs/>
          <w:sz w:val="21"/>
          <w:szCs w:val="21"/>
        </w:rPr>
      </w:pPr>
      <w:r w:rsidRPr="005004BA">
        <w:rPr>
          <w:rFonts w:ascii="Times New Roman" w:hAnsi="Times New Roman" w:cs="Times New Roman"/>
          <w:i/>
          <w:iCs/>
          <w:sz w:val="21"/>
          <w:szCs w:val="21"/>
        </w:rPr>
        <w:t>Bước 1: Lập kế hoạch, đưa ra bài toán về chủ đề đường tròn trong mặt phẳng tọa độ có sự hỗ trợ của phần mềm GeoGebra</w:t>
      </w:r>
    </w:p>
    <w:p w14:paraId="4D172BC6" w14:textId="77777777" w:rsidR="00CC39EA" w:rsidRPr="005004BA" w:rsidRDefault="00CC39EA" w:rsidP="00CC39EA">
      <w:pPr>
        <w:spacing w:after="0" w:line="264" w:lineRule="auto"/>
        <w:contextualSpacing/>
        <w:jc w:val="both"/>
        <w:rPr>
          <w:rFonts w:ascii="Times New Roman" w:hAnsi="Times New Roman" w:cs="Times New Roman"/>
          <w:sz w:val="21"/>
          <w:szCs w:val="21"/>
        </w:rPr>
      </w:pPr>
      <w:r w:rsidRPr="005004BA">
        <w:rPr>
          <w:rFonts w:ascii="Times New Roman" w:hAnsi="Times New Roman" w:cs="Times New Roman"/>
          <w:sz w:val="21"/>
          <w:szCs w:val="21"/>
        </w:rPr>
        <w:t>Có nhiều bài toán thuộc chủ đề đường tròn trong mặt phẳng tọa độ không sử dụng được phần mềm GeoGebra trong dạy học nên ở bước này, giáo viên là người giúp học sinh lập kế hoạch, xác định bài toán có thể lồng ghép vào đó các hoạt động sử dụng được phần mềm GeoGebra giúp học sinh phát triển khả năng dự đoán của chính mình. Bài toán giáo viên đưa ra là bài toán gây tranh cãi để tạo tình huống cho học sinh điều chỉnh bài toán ở bước 2 trong quá trình giải toán bồi dưỡng kĩ năng siêu nhận thức.</w:t>
      </w:r>
    </w:p>
    <w:p w14:paraId="0CF73628" w14:textId="77777777" w:rsidR="00CC39EA" w:rsidRPr="005004BA" w:rsidRDefault="00CC39EA" w:rsidP="00CC39EA">
      <w:pPr>
        <w:spacing w:after="0" w:line="264" w:lineRule="auto"/>
        <w:contextualSpacing/>
        <w:jc w:val="both"/>
        <w:rPr>
          <w:rFonts w:ascii="Times New Roman" w:hAnsi="Times New Roman" w:cs="Times New Roman"/>
          <w:i/>
          <w:iCs/>
          <w:sz w:val="21"/>
          <w:szCs w:val="21"/>
        </w:rPr>
      </w:pPr>
      <w:r w:rsidRPr="005004BA">
        <w:rPr>
          <w:rFonts w:ascii="Times New Roman" w:hAnsi="Times New Roman" w:cs="Times New Roman"/>
          <w:i/>
          <w:iCs/>
          <w:sz w:val="21"/>
          <w:szCs w:val="21"/>
        </w:rPr>
        <w:t>Bước 2: Điều chỉnh bài toán với sự hỗ trợ của phần mềm GeoGebra</w:t>
      </w:r>
    </w:p>
    <w:p w14:paraId="02E54D3D" w14:textId="57084A81" w:rsidR="00CC39EA" w:rsidRPr="005004BA" w:rsidRDefault="00CC39EA" w:rsidP="00CC39EA">
      <w:pPr>
        <w:spacing w:after="0" w:line="264" w:lineRule="auto"/>
        <w:contextualSpacing/>
        <w:jc w:val="both"/>
        <w:rPr>
          <w:rFonts w:ascii="Times New Roman" w:hAnsi="Times New Roman" w:cs="Times New Roman"/>
          <w:sz w:val="21"/>
          <w:szCs w:val="21"/>
        </w:rPr>
      </w:pPr>
      <w:r w:rsidRPr="005004BA">
        <w:rPr>
          <w:rFonts w:ascii="Times New Roman" w:hAnsi="Times New Roman" w:cs="Times New Roman"/>
          <w:sz w:val="21"/>
          <w:szCs w:val="21"/>
        </w:rPr>
        <w:t xml:space="preserve">Giáo viên yêu cầu học sinh sử dụng phần mềm GeoGebra nhằm hình thành và phát triển thói quen phê phán, </w:t>
      </w:r>
      <w:r w:rsidR="00A272B7" w:rsidRPr="005004BA">
        <w:rPr>
          <w:rFonts w:ascii="Times New Roman" w:hAnsi="Times New Roman" w:cs="Times New Roman"/>
          <w:sz w:val="21"/>
          <w:szCs w:val="21"/>
        </w:rPr>
        <w:t xml:space="preserve">khả năng </w:t>
      </w:r>
      <w:r w:rsidRPr="005004BA">
        <w:rPr>
          <w:rFonts w:ascii="Times New Roman" w:hAnsi="Times New Roman" w:cs="Times New Roman"/>
          <w:sz w:val="21"/>
          <w:szCs w:val="21"/>
        </w:rPr>
        <w:t xml:space="preserve">phản biện nhằm tìm và phát hiện ra những sai lầm trong phát biểu bài toán, cách thức khắc phục những khó khăn trở ngại mà học sinh gặp phải. Học sinh thông qua những sai sót của vấn đề mà giáo viên giao cho để tự mình lấp những lỗ hổng về kiến thức, đưa ra những lập luận, nhận định hợp lí trong quá trình suy nghĩ, qua đó học sinh được bổ sung, điều chỉnh nhận thức kịp thời. </w:t>
      </w:r>
    </w:p>
    <w:p w14:paraId="31D0D32F" w14:textId="77777777" w:rsidR="00CC39EA" w:rsidRPr="005004BA" w:rsidRDefault="00CC39EA" w:rsidP="00CC39EA">
      <w:pPr>
        <w:spacing w:after="0" w:line="264" w:lineRule="auto"/>
        <w:contextualSpacing/>
        <w:jc w:val="both"/>
        <w:rPr>
          <w:rFonts w:ascii="Times New Roman" w:hAnsi="Times New Roman" w:cs="Times New Roman"/>
          <w:i/>
          <w:iCs/>
          <w:sz w:val="21"/>
          <w:szCs w:val="21"/>
        </w:rPr>
      </w:pPr>
      <w:r w:rsidRPr="005004BA">
        <w:rPr>
          <w:rFonts w:ascii="Times New Roman" w:hAnsi="Times New Roman" w:cs="Times New Roman"/>
          <w:i/>
          <w:iCs/>
          <w:sz w:val="21"/>
          <w:szCs w:val="21"/>
        </w:rPr>
        <w:t>Bước 3: Giải toán và giám sát quá trình giải toán của chính mình với sự hỗ trợ của phần mềm GeoGebra</w:t>
      </w:r>
    </w:p>
    <w:p w14:paraId="33428A7E" w14:textId="77777777" w:rsidR="00CC39EA" w:rsidRPr="005004BA" w:rsidRDefault="00CC39EA" w:rsidP="00CC39EA">
      <w:pPr>
        <w:spacing w:after="0" w:line="264" w:lineRule="auto"/>
        <w:contextualSpacing/>
        <w:jc w:val="both"/>
        <w:rPr>
          <w:rFonts w:ascii="Times New Roman" w:hAnsi="Times New Roman" w:cs="Times New Roman"/>
          <w:sz w:val="21"/>
          <w:szCs w:val="21"/>
        </w:rPr>
      </w:pPr>
      <w:r w:rsidRPr="005004BA">
        <w:rPr>
          <w:rFonts w:ascii="Times New Roman" w:hAnsi="Times New Roman" w:cs="Times New Roman"/>
          <w:sz w:val="21"/>
          <w:szCs w:val="21"/>
        </w:rPr>
        <w:t>Học sinh dựa vào suy luận, những giả thiết để đưa ra lời giải bài toán bằng phương pháp toán học. Học sinh tìm lời giải bài toán bằng phần mềm GeoGebra để so sánh hai kết quả này xem có trùng khớp hay không? Nếu hai lời giải này là giống nhau thì cách giải đưa ra là cách giải đúng. Còn nếu hai lời giải khác nhau thì cần xem xét lại quá trình giải toán và quá trình dựng hình trên phần mềm GeoGebra. Học sinh tự giám sát quá trình học của chính mình.</w:t>
      </w:r>
    </w:p>
    <w:p w14:paraId="1AC7DB24" w14:textId="77777777" w:rsidR="00CC39EA" w:rsidRPr="005004BA" w:rsidRDefault="00CC39EA" w:rsidP="00CC39EA">
      <w:pPr>
        <w:spacing w:after="0" w:line="264" w:lineRule="auto"/>
        <w:contextualSpacing/>
        <w:jc w:val="both"/>
        <w:rPr>
          <w:rFonts w:ascii="Times New Roman" w:hAnsi="Times New Roman" w:cs="Times New Roman"/>
          <w:i/>
          <w:iCs/>
          <w:sz w:val="21"/>
          <w:szCs w:val="21"/>
        </w:rPr>
      </w:pPr>
      <w:r w:rsidRPr="005004BA">
        <w:rPr>
          <w:rFonts w:ascii="Times New Roman" w:hAnsi="Times New Roman" w:cs="Times New Roman"/>
          <w:i/>
          <w:iCs/>
          <w:sz w:val="21"/>
          <w:szCs w:val="21"/>
        </w:rPr>
        <w:t>Bước 4: Đánh giá bài toán và quá trình giải bài toán với sự hỗ trợ của phần mềm GeoGebra</w:t>
      </w:r>
    </w:p>
    <w:p w14:paraId="002EC5FB" w14:textId="77777777" w:rsidR="00CC39EA" w:rsidRPr="005004BA" w:rsidRDefault="00CC39EA" w:rsidP="00CC39EA">
      <w:pPr>
        <w:spacing w:after="0" w:line="264" w:lineRule="auto"/>
        <w:contextualSpacing/>
        <w:jc w:val="both"/>
        <w:rPr>
          <w:rFonts w:ascii="Times New Roman" w:hAnsi="Times New Roman" w:cs="Times New Roman"/>
          <w:sz w:val="21"/>
          <w:szCs w:val="21"/>
        </w:rPr>
      </w:pPr>
      <w:r w:rsidRPr="005004BA">
        <w:rPr>
          <w:rFonts w:ascii="Times New Roman" w:hAnsi="Times New Roman" w:cs="Times New Roman"/>
          <w:sz w:val="21"/>
          <w:szCs w:val="21"/>
        </w:rPr>
        <w:t>Học sinh tự đánh giá bài toán và quá trình giải bài toán với sự hỗ trợ của phần mềm GeoGebra. Bài toán có thể mở rộng được không? Có thể tìm được bài toán tương tự không, có thể tìm được nhiều cách giải khác nhau hay không? Quá trình giải có thể phát triển thành phương pháp giải cho nhiều bài toán khác hay không? Có thể phát hiện và sửa chữa những sai lầm của bài toán như thế nào? Từ những câu hỏi này, học sinh trả lời để rút ra bài toán mới hoặc phương pháp giải toán tổng quát (nếu được).</w:t>
      </w:r>
    </w:p>
    <w:p w14:paraId="1D6DCFC1" w14:textId="77777777" w:rsidR="00CC39EA" w:rsidRPr="005004BA" w:rsidRDefault="00CC39EA" w:rsidP="00CC39EA">
      <w:pPr>
        <w:spacing w:after="0"/>
        <w:rPr>
          <w:rFonts w:ascii="Times New Roman" w:hAnsi="Times New Roman" w:cs="Times New Roman"/>
          <w:b/>
          <w:bCs/>
          <w:i/>
          <w:iCs/>
          <w:sz w:val="21"/>
          <w:szCs w:val="21"/>
        </w:rPr>
      </w:pPr>
      <w:r w:rsidRPr="005004BA">
        <w:rPr>
          <w:rFonts w:ascii="Times New Roman" w:hAnsi="Times New Roman" w:cs="Times New Roman"/>
          <w:b/>
          <w:bCs/>
          <w:i/>
          <w:iCs/>
          <w:color w:val="000000" w:themeColor="text1"/>
          <w:sz w:val="21"/>
          <w:szCs w:val="21"/>
        </w:rPr>
        <w:t>3.6. Ví dụ minh họa b</w:t>
      </w:r>
      <w:r w:rsidRPr="005004BA">
        <w:rPr>
          <w:rFonts w:ascii="Times New Roman" w:hAnsi="Times New Roman" w:cs="Times New Roman"/>
          <w:b/>
          <w:bCs/>
          <w:i/>
          <w:iCs/>
          <w:sz w:val="21"/>
          <w:szCs w:val="21"/>
        </w:rPr>
        <w:t>ồi dưỡng kĩ năng siêu nhận thức trong dạy học đường tròn trong mặt phẳng tọa độ với sự hỗ trợ của phần mềm GeoGebra</w:t>
      </w:r>
    </w:p>
    <w:p w14:paraId="18C7E0FB" w14:textId="77777777" w:rsidR="00CC39EA" w:rsidRPr="005004BA" w:rsidRDefault="00CC39EA" w:rsidP="00CC39EA">
      <w:pPr>
        <w:spacing w:after="0"/>
        <w:jc w:val="both"/>
        <w:rPr>
          <w:rFonts w:ascii="Times New Roman" w:hAnsi="Times New Roman" w:cs="Times New Roman"/>
          <w:color w:val="000000" w:themeColor="text1"/>
          <w:sz w:val="21"/>
          <w:szCs w:val="21"/>
        </w:rPr>
      </w:pPr>
      <w:r w:rsidRPr="005004BA">
        <w:rPr>
          <w:rFonts w:ascii="Times New Roman" w:hAnsi="Times New Roman" w:cs="Times New Roman"/>
          <w:color w:val="000000" w:themeColor="text1"/>
          <w:sz w:val="21"/>
          <w:szCs w:val="21"/>
        </w:rPr>
        <w:t xml:space="preserve">Xuất phát từ yêu cầu cần đạt “vận dụng được kiến thức về phương trình đường tròn để giải một số bài toán liên quan đến thực tiễn” </w:t>
      </w:r>
      <w:r w:rsidRPr="005004BA">
        <w:rPr>
          <w:rFonts w:ascii="Times New Roman" w:hAnsi="Times New Roman" w:cs="Times New Roman"/>
          <w:color w:val="000000" w:themeColor="text1"/>
          <w:sz w:val="21"/>
          <w:szCs w:val="21"/>
        </w:rPr>
        <w:fldChar w:fldCharType="begin" w:fldLock="1"/>
      </w:r>
      <w:r w:rsidRPr="005004BA">
        <w:rPr>
          <w:rFonts w:ascii="Times New Roman" w:hAnsi="Times New Roman" w:cs="Times New Roman"/>
          <w:color w:val="000000" w:themeColor="text1"/>
          <w:sz w:val="21"/>
          <w:szCs w:val="21"/>
        </w:rPr>
        <w:instrText>ADDIN CSL_CITATION {"citationItems":[{"id":"ITEM-1","itemData":{"author":[{"dropping-particle":"","family":"Dũng","given":"Trần Nam","non-dropping-particle":"","parse-names":false,"suffix":""},{"dropping-particle":"","family":"Huyên","given":"Trần Đức","non-dropping-particle":"","parse-names":false,"suffix":""},{"dropping-particle":"","family":"Anh","given":"Nguyễn Thành","non-dropping-particle":"","parse-names":false,"suffix":""},{"dropping-particle":"","family":"Hương","given":"Vũ Như Thư","non-dropping-particle":"","parse-names":false,"suffix":""},{"dropping-particle":"","family":"Long","given":"Ngô Hoàng","non-dropping-particle":"","parse-names":false,"suffix":""},{"dropping-particle":"","family":"Thủy","given":"Phạm Thị Thu","non-dropping-particle":"","parse-names":false,"suffix":""}],"id":"ITEM-1","issued":{"date-parts":[["2022"]]},"publisher":"Nhà xuất bản Giáo dục Việt Nam","title":"Toán Sách giáo viên 10","type":"book"},"uris":["http://www.mendeley.com/documents/?uuid=207512d1-092d-4172-b76d-1d449eb81563"]}],"mendeley":{"formattedCitation":"(Dũng et al., 2022)","manualFormatting":"(Trần Nam Dũng và các cộng sự., 2022)","plainTextFormattedCitation":"(Dũng et al., 2022)"},"properties":{"noteIndex":0},"schema":"https://github.com/citation-style-language/schema/raw/master/csl-citation.json"}</w:instrText>
      </w:r>
      <w:r w:rsidRPr="005004BA">
        <w:rPr>
          <w:rFonts w:ascii="Times New Roman" w:hAnsi="Times New Roman" w:cs="Times New Roman"/>
          <w:color w:val="000000" w:themeColor="text1"/>
          <w:sz w:val="21"/>
          <w:szCs w:val="21"/>
        </w:rPr>
        <w:fldChar w:fldCharType="separate"/>
      </w:r>
      <w:r w:rsidRPr="005004BA">
        <w:rPr>
          <w:rFonts w:ascii="Times New Roman" w:hAnsi="Times New Roman" w:cs="Times New Roman"/>
          <w:noProof/>
          <w:color w:val="000000" w:themeColor="text1"/>
          <w:sz w:val="21"/>
          <w:szCs w:val="21"/>
        </w:rPr>
        <w:t>(Trần Nam Dũng và các cộng sự., 2022)</w:t>
      </w:r>
      <w:r w:rsidRPr="005004BA">
        <w:rPr>
          <w:rFonts w:ascii="Times New Roman" w:hAnsi="Times New Roman" w:cs="Times New Roman"/>
          <w:color w:val="000000" w:themeColor="text1"/>
          <w:sz w:val="21"/>
          <w:szCs w:val="21"/>
        </w:rPr>
        <w:fldChar w:fldCharType="end"/>
      </w:r>
      <w:r w:rsidRPr="005004BA">
        <w:rPr>
          <w:rFonts w:ascii="Times New Roman" w:hAnsi="Times New Roman" w:cs="Times New Roman"/>
          <w:color w:val="000000" w:themeColor="text1"/>
          <w:sz w:val="21"/>
          <w:szCs w:val="21"/>
        </w:rPr>
        <w:t>, chúng tôi lập kế hoạch đưa ra bài toán nhằm bồi dưỡng kĩ năng siêu nhận thức qua các bước:</w:t>
      </w:r>
    </w:p>
    <w:p w14:paraId="470EB215" w14:textId="77777777" w:rsidR="00CC39EA" w:rsidRPr="005004BA" w:rsidRDefault="00CC39EA" w:rsidP="00CC39EA">
      <w:pPr>
        <w:spacing w:after="0" w:line="264" w:lineRule="auto"/>
        <w:contextualSpacing/>
        <w:jc w:val="both"/>
        <w:rPr>
          <w:rFonts w:ascii="Times New Roman" w:hAnsi="Times New Roman" w:cs="Times New Roman"/>
          <w:i/>
          <w:iCs/>
          <w:sz w:val="21"/>
          <w:szCs w:val="21"/>
        </w:rPr>
      </w:pPr>
      <w:r w:rsidRPr="005004BA">
        <w:rPr>
          <w:rFonts w:ascii="Times New Roman" w:hAnsi="Times New Roman" w:cs="Times New Roman"/>
          <w:i/>
          <w:iCs/>
          <w:color w:val="000000" w:themeColor="text1"/>
          <w:sz w:val="21"/>
          <w:szCs w:val="21"/>
        </w:rPr>
        <w:lastRenderedPageBreak/>
        <w:t xml:space="preserve">Bước 1: </w:t>
      </w:r>
      <w:r w:rsidRPr="005004BA">
        <w:rPr>
          <w:rFonts w:ascii="Times New Roman" w:hAnsi="Times New Roman" w:cs="Times New Roman"/>
          <w:i/>
          <w:iCs/>
          <w:sz w:val="21"/>
          <w:szCs w:val="21"/>
        </w:rPr>
        <w:t>Lập kế hoạch, đưa ra bài toán về chủ đề đường tròn trong mặt phẳng tọa độ có sự hỗ trợ của phần mềm GeoGebra</w:t>
      </w:r>
    </w:p>
    <w:p w14:paraId="19D2B29D" w14:textId="77777777" w:rsidR="00CC39EA" w:rsidRPr="005004BA" w:rsidRDefault="00CC39EA" w:rsidP="00CC39EA">
      <w:pPr>
        <w:spacing w:after="0" w:line="264" w:lineRule="auto"/>
        <w:contextualSpacing/>
        <w:jc w:val="both"/>
        <w:rPr>
          <w:rFonts w:ascii="Times New Roman" w:hAnsi="Times New Roman" w:cs="Times New Roman"/>
          <w:sz w:val="21"/>
          <w:szCs w:val="21"/>
        </w:rPr>
      </w:pPr>
      <w:r w:rsidRPr="005004BA">
        <w:rPr>
          <w:rFonts w:ascii="Times New Roman" w:hAnsi="Times New Roman" w:cs="Times New Roman"/>
          <w:sz w:val="21"/>
          <w:szCs w:val="21"/>
        </w:rPr>
        <w:t>Dựa vào ngữ liệu Sách giáo khoa Toán 10 (Chân trời sáng tạo), giáo viên giúp học sinh lập kế hoạch, đưa ra bài toán tương tự bài toán trong sách giáo khoa có thể bồi dưỡng kĩ năng siêu nhận thức với sự hỗ trợ của phần mềm GeoGebra như sau:</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1"/>
        <w:gridCol w:w="4900"/>
      </w:tblGrid>
      <w:tr w:rsidR="00CC39EA" w:rsidRPr="005004BA" w14:paraId="4BF683AE" w14:textId="77777777" w:rsidTr="00A272B7">
        <w:tc>
          <w:tcPr>
            <w:tcW w:w="4171" w:type="dxa"/>
          </w:tcPr>
          <w:p w14:paraId="431AE27D" w14:textId="05308189" w:rsidR="00CC39EA" w:rsidRPr="005004BA" w:rsidRDefault="00CC39EA" w:rsidP="00882392">
            <w:pPr>
              <w:spacing w:line="264" w:lineRule="auto"/>
              <w:contextualSpacing/>
              <w:jc w:val="both"/>
              <w:rPr>
                <w:rFonts w:ascii="Times New Roman" w:hAnsi="Times New Roman" w:cs="Times New Roman"/>
                <w:i/>
                <w:iCs/>
                <w:sz w:val="21"/>
                <w:szCs w:val="21"/>
              </w:rPr>
            </w:pPr>
            <w:r w:rsidRPr="005004BA">
              <w:rPr>
                <w:rFonts w:ascii="Times New Roman" w:hAnsi="Times New Roman" w:cs="Times New Roman"/>
                <w:b/>
                <w:bCs/>
                <w:i/>
                <w:iCs/>
                <w:sz w:val="21"/>
                <w:szCs w:val="21"/>
              </w:rPr>
              <w:t>Bài toán 1</w:t>
            </w:r>
            <w:r w:rsidRPr="005004BA">
              <w:rPr>
                <w:rFonts w:ascii="Times New Roman" w:hAnsi="Times New Roman" w:cs="Times New Roman"/>
                <w:i/>
                <w:iCs/>
                <w:sz w:val="21"/>
                <w:szCs w:val="21"/>
              </w:rPr>
              <w:t xml:space="preserve">: Có một cái cổng hình bán nguyệt. Biết chiều rộng cổng là </w:t>
            </w:r>
            <w:bookmarkStart w:id="4" w:name="MTBlankEqn"/>
            <w:r w:rsidR="007455E9" w:rsidRPr="007455E9">
              <w:rPr>
                <w:position w:val="-8"/>
              </w:rPr>
              <w:object w:dxaOrig="499" w:dyaOrig="279" w14:anchorId="7708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4.25pt" o:ole="">
                  <v:imagedata r:id="rId13" o:title=""/>
                </v:shape>
                <o:OLEObject Type="Embed" ProgID="Equation.DSMT4" ShapeID="_x0000_i1025" DrawAspect="Content" ObjectID="_1801117177" r:id="rId14"/>
              </w:object>
            </w:r>
            <w:bookmarkEnd w:id="4"/>
            <w:r w:rsidRPr="005004BA">
              <w:rPr>
                <w:rFonts w:ascii="Times New Roman" w:hAnsi="Times New Roman" w:cs="Times New Roman"/>
                <w:i/>
                <w:iCs/>
                <w:sz w:val="21"/>
                <w:szCs w:val="21"/>
              </w:rPr>
              <w:t xml:space="preserve"> và chiều cao là cao </w:t>
            </w:r>
            <w:r w:rsidR="007455E9" w:rsidRPr="007455E9">
              <w:rPr>
                <w:position w:val="-8"/>
              </w:rPr>
              <w:object w:dxaOrig="520" w:dyaOrig="279" w14:anchorId="321BA1BE">
                <v:shape id="_x0000_i1026" type="#_x0000_t75" style="width:26.25pt;height:14.25pt" o:ole="">
                  <v:imagedata r:id="rId15" o:title=""/>
                </v:shape>
                <o:OLEObject Type="Embed" ProgID="Equation.DSMT4" ShapeID="_x0000_i1026" DrawAspect="Content" ObjectID="_1801117178" r:id="rId16"/>
              </w:object>
            </w:r>
            <w:r w:rsidRPr="005004BA">
              <w:rPr>
                <w:rFonts w:ascii="Times New Roman" w:hAnsi="Times New Roman" w:cs="Times New Roman"/>
                <w:i/>
                <w:iCs/>
                <w:sz w:val="21"/>
                <w:szCs w:val="21"/>
              </w:rPr>
              <w:t xml:space="preserve">. Mặt đường phía bên dưới cổng được phân thành thành hai làn để xe ra vào. Một chiếc xe tải </w:t>
            </w:r>
            <w:r w:rsidRPr="005004BA">
              <w:rPr>
                <w:rFonts w:ascii="Times New Roman" w:hAnsi="Times New Roman" w:cs="Times New Roman"/>
                <w:sz w:val="21"/>
                <w:szCs w:val="21"/>
              </w:rPr>
              <w:t>3</w:t>
            </w:r>
            <w:r w:rsidRPr="005004BA">
              <w:rPr>
                <w:rFonts w:ascii="Times New Roman" w:hAnsi="Times New Roman" w:cs="Times New Roman"/>
                <w:i/>
                <w:iCs/>
                <w:sz w:val="21"/>
                <w:szCs w:val="21"/>
              </w:rPr>
              <w:t xml:space="preserve"> tấn thương hiệu ISUZU rộng </w:t>
            </w:r>
            <w:r w:rsidR="007455E9" w:rsidRPr="007455E9">
              <w:rPr>
                <w:position w:val="-8"/>
              </w:rPr>
              <w:object w:dxaOrig="499" w:dyaOrig="279" w14:anchorId="207D0F62">
                <v:shape id="_x0000_i1027" type="#_x0000_t75" style="width:24.75pt;height:14.25pt" o:ole="">
                  <v:imagedata r:id="rId17" o:title=""/>
                </v:shape>
                <o:OLEObject Type="Embed" ProgID="Equation.DSMT4" ShapeID="_x0000_i1027" DrawAspect="Content" ObjectID="_1801117179" r:id="rId18"/>
              </w:object>
            </w:r>
            <w:r w:rsidRPr="005004BA">
              <w:rPr>
                <w:rFonts w:ascii="Times New Roman" w:hAnsi="Times New Roman" w:cs="Times New Roman"/>
                <w:i/>
                <w:iCs/>
                <w:sz w:val="21"/>
                <w:szCs w:val="21"/>
              </w:rPr>
              <w:t xml:space="preserve"> và cao </w:t>
            </w:r>
            <w:r w:rsidR="007455E9" w:rsidRPr="007455E9">
              <w:rPr>
                <w:position w:val="-8"/>
              </w:rPr>
              <w:object w:dxaOrig="520" w:dyaOrig="279" w14:anchorId="147A08A6">
                <v:shape id="_x0000_i1028" type="#_x0000_t75" style="width:26.25pt;height:14.25pt" o:ole="">
                  <v:imagedata r:id="rId19" o:title=""/>
                </v:shape>
                <o:OLEObject Type="Embed" ProgID="Equation.DSMT4" ShapeID="_x0000_i1028" DrawAspect="Content" ObjectID="_1801117180" r:id="rId20"/>
              </w:object>
            </w:r>
            <w:r w:rsidRPr="005004BA">
              <w:rPr>
                <w:rFonts w:ascii="Times New Roman" w:hAnsi="Times New Roman" w:cs="Times New Roman"/>
                <w:i/>
                <w:iCs/>
                <w:sz w:val="21"/>
                <w:szCs w:val="21"/>
              </w:rPr>
              <w:t xml:space="preserve"> đi đúng làn đường được quy định. Hỏi chiếc xe tải ISUZU này có thể đi qua cổng mà không va quẹt cổng hay không?</w:t>
            </w:r>
          </w:p>
        </w:tc>
        <w:tc>
          <w:tcPr>
            <w:tcW w:w="4900" w:type="dxa"/>
          </w:tcPr>
          <w:p w14:paraId="796FAAC0" w14:textId="77777777" w:rsidR="00CC39EA" w:rsidRPr="005004BA" w:rsidRDefault="00CC39EA" w:rsidP="00882392">
            <w:pPr>
              <w:spacing w:line="264" w:lineRule="auto"/>
              <w:contextualSpacing/>
              <w:jc w:val="center"/>
              <w:rPr>
                <w:rFonts w:ascii="Times New Roman" w:hAnsi="Times New Roman" w:cs="Times New Roman"/>
                <w:sz w:val="21"/>
                <w:szCs w:val="21"/>
              </w:rPr>
            </w:pPr>
            <w:r w:rsidRPr="005004BA">
              <w:rPr>
                <w:rFonts w:ascii="Times New Roman" w:hAnsi="Times New Roman" w:cs="Times New Roman"/>
                <w:i/>
                <w:iCs/>
                <w:noProof/>
                <w:sz w:val="21"/>
                <w:szCs w:val="21"/>
              </w:rPr>
              <w:drawing>
                <wp:inline distT="0" distB="0" distL="0" distR="0" wp14:anchorId="3E221207" wp14:editId="3C1A7A20">
                  <wp:extent cx="2763671" cy="1389011"/>
                  <wp:effectExtent l="0" t="0" r="0" b="1905"/>
                  <wp:docPr id="19480058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506140" name="Picture 1840506140"/>
                          <pic:cNvPicPr/>
                        </pic:nvPicPr>
                        <pic:blipFill rotWithShape="1">
                          <a:blip r:embed="rId21" cstate="print">
                            <a:extLst>
                              <a:ext uri="{28A0092B-C50C-407E-A947-70E740481C1C}">
                                <a14:useLocalDpi xmlns:a14="http://schemas.microsoft.com/office/drawing/2010/main" val="0"/>
                              </a:ext>
                            </a:extLst>
                          </a:blip>
                          <a:srcRect l="8384" t="17087" r="9127" b="24279"/>
                          <a:stretch/>
                        </pic:blipFill>
                        <pic:spPr bwMode="auto">
                          <a:xfrm>
                            <a:off x="0" y="0"/>
                            <a:ext cx="2793993" cy="1404251"/>
                          </a:xfrm>
                          <a:prstGeom prst="rect">
                            <a:avLst/>
                          </a:prstGeom>
                          <a:ln>
                            <a:noFill/>
                          </a:ln>
                          <a:extLst>
                            <a:ext uri="{53640926-AAD7-44D8-BBD7-CCE9431645EC}">
                              <a14:shadowObscured xmlns:a14="http://schemas.microsoft.com/office/drawing/2010/main"/>
                            </a:ext>
                          </a:extLst>
                        </pic:spPr>
                      </pic:pic>
                    </a:graphicData>
                  </a:graphic>
                </wp:inline>
              </w:drawing>
            </w:r>
          </w:p>
        </w:tc>
      </w:tr>
    </w:tbl>
    <w:p w14:paraId="4B2694D5" w14:textId="77777777" w:rsidR="00CC39EA" w:rsidRPr="005004BA" w:rsidRDefault="00CC39EA" w:rsidP="00CC39EA">
      <w:pPr>
        <w:spacing w:after="0" w:line="264" w:lineRule="auto"/>
        <w:contextualSpacing/>
        <w:jc w:val="both"/>
        <w:rPr>
          <w:rFonts w:ascii="Times New Roman" w:hAnsi="Times New Roman" w:cs="Times New Roman"/>
          <w:sz w:val="21"/>
          <w:szCs w:val="21"/>
        </w:rPr>
      </w:pPr>
      <w:r w:rsidRPr="005004BA">
        <w:rPr>
          <w:rFonts w:ascii="Times New Roman" w:hAnsi="Times New Roman" w:cs="Times New Roman"/>
          <w:sz w:val="21"/>
          <w:szCs w:val="21"/>
        </w:rPr>
        <w:t>Giáo viên yêu cầu học sinh dựng hình trên phần mềm GeoGebra để tìm tòi lời giải bài toán.</w:t>
      </w:r>
    </w:p>
    <w:p w14:paraId="22289B6D" w14:textId="10DE00ED" w:rsidR="00CC39EA" w:rsidRPr="005004BA" w:rsidRDefault="00CC39EA" w:rsidP="00CC39EA">
      <w:pPr>
        <w:spacing w:after="0" w:line="264" w:lineRule="auto"/>
        <w:contextualSpacing/>
        <w:jc w:val="both"/>
        <w:rPr>
          <w:rFonts w:ascii="Times New Roman" w:hAnsi="Times New Roman" w:cs="Times New Roman"/>
          <w:sz w:val="21"/>
          <w:szCs w:val="21"/>
        </w:rPr>
      </w:pPr>
      <w:r w:rsidRPr="005004BA">
        <w:rPr>
          <w:rFonts w:ascii="Times New Roman" w:hAnsi="Times New Roman" w:cs="Times New Roman"/>
          <w:sz w:val="21"/>
          <w:szCs w:val="21"/>
        </w:rPr>
        <w:t xml:space="preserve">GV: Hãy dựng đường hình bán nguyệt rộng </w:t>
      </w:r>
      <w:r w:rsidR="007455E9" w:rsidRPr="007455E9">
        <w:rPr>
          <w:position w:val="-8"/>
        </w:rPr>
        <w:object w:dxaOrig="340" w:dyaOrig="279" w14:anchorId="1840C9BF">
          <v:shape id="_x0000_i1029" type="#_x0000_t75" style="width:17.25pt;height:14.25pt" o:ole="">
            <v:imagedata r:id="rId22" o:title=""/>
          </v:shape>
          <o:OLEObject Type="Embed" ProgID="Equation.DSMT4" ShapeID="_x0000_i1029" DrawAspect="Content" ObjectID="_1801117181" r:id="rId23"/>
        </w:object>
      </w:r>
      <w:r w:rsidRPr="005004BA">
        <w:rPr>
          <w:rFonts w:ascii="Times New Roman" w:hAnsi="Times New Roman" w:cs="Times New Roman"/>
          <w:sz w:val="21"/>
          <w:szCs w:val="21"/>
        </w:rPr>
        <w:t xml:space="preserve"> và cao </w:t>
      </w:r>
      <w:r w:rsidR="007455E9" w:rsidRPr="007455E9">
        <w:rPr>
          <w:position w:val="-8"/>
        </w:rPr>
        <w:object w:dxaOrig="360" w:dyaOrig="279" w14:anchorId="1C4FAE5F">
          <v:shape id="_x0000_i1030" type="#_x0000_t75" style="width:18pt;height:14.25pt" o:ole="">
            <v:imagedata r:id="rId24" o:title=""/>
          </v:shape>
          <o:OLEObject Type="Embed" ProgID="Equation.DSMT4" ShapeID="_x0000_i1030" DrawAspect="Content" ObjectID="_1801117182" r:id="rId25"/>
        </w:object>
      </w:r>
      <w:r w:rsidRPr="005004BA">
        <w:rPr>
          <w:rFonts w:ascii="Times New Roman" w:hAnsi="Times New Roman" w:cs="Times New Roman"/>
          <w:sz w:val="21"/>
          <w:szCs w:val="21"/>
        </w:rPr>
        <w:t xml:space="preserve"> trên phần mềm GeoGebra?</w:t>
      </w:r>
    </w:p>
    <w:p w14:paraId="0ADF7B98" w14:textId="566F010A" w:rsidR="00CC39EA" w:rsidRPr="005004BA" w:rsidRDefault="00CC39EA" w:rsidP="00CC39EA">
      <w:pPr>
        <w:spacing w:after="0" w:line="264" w:lineRule="auto"/>
        <w:contextualSpacing/>
        <w:jc w:val="both"/>
        <w:rPr>
          <w:rFonts w:ascii="Times New Roman" w:hAnsi="Times New Roman" w:cs="Times New Roman"/>
          <w:sz w:val="21"/>
          <w:szCs w:val="21"/>
        </w:rPr>
      </w:pPr>
      <w:r w:rsidRPr="005004BA">
        <w:rPr>
          <w:rFonts w:ascii="Times New Roman" w:hAnsi="Times New Roman" w:cs="Times New Roman"/>
          <w:sz w:val="21"/>
          <w:szCs w:val="21"/>
        </w:rPr>
        <w:t xml:space="preserve">HS: Vào ô lệnh Input nhập </w:t>
      </w:r>
      <w:r w:rsidR="007455E9" w:rsidRPr="007455E9">
        <w:rPr>
          <w:position w:val="-10"/>
        </w:rPr>
        <w:object w:dxaOrig="1920" w:dyaOrig="300" w14:anchorId="01BF04B4">
          <v:shape id="_x0000_i1031" type="#_x0000_t75" style="width:96pt;height:15pt" o:ole="">
            <v:imagedata r:id="rId26" o:title=""/>
          </v:shape>
          <o:OLEObject Type="Embed" ProgID="Equation.DSMT4" ShapeID="_x0000_i1031" DrawAspect="Content" ObjectID="_1801117183" r:id="rId27"/>
        </w:object>
      </w:r>
      <w:r w:rsidRPr="005004BA">
        <w:rPr>
          <w:rFonts w:ascii="Times New Roman" w:hAnsi="Times New Roman" w:cs="Times New Roman"/>
          <w:sz w:val="21"/>
          <w:szCs w:val="21"/>
        </w:rPr>
        <w:t xml:space="preserve"> ta được đường tròn cần dựng. Sau đó dựng cung tròn đi qua ba điểm </w:t>
      </w:r>
      <w:r w:rsidR="007455E9" w:rsidRPr="007455E9">
        <w:rPr>
          <w:position w:val="-10"/>
        </w:rPr>
        <w:object w:dxaOrig="2860" w:dyaOrig="300" w14:anchorId="28492D5E">
          <v:shape id="_x0000_i1032" type="#_x0000_t75" style="width:143.25pt;height:15pt" o:ole="">
            <v:imagedata r:id="rId28" o:title=""/>
          </v:shape>
          <o:OLEObject Type="Embed" ProgID="Equation.DSMT4" ShapeID="_x0000_i1032" DrawAspect="Content" ObjectID="_1801117184" r:id="rId29"/>
        </w:object>
      </w:r>
      <w:r w:rsidRPr="005004BA">
        <w:rPr>
          <w:rFonts w:ascii="Times New Roman" w:hAnsi="Times New Roman" w:cs="Times New Roman"/>
          <w:sz w:val="21"/>
          <w:szCs w:val="21"/>
        </w:rPr>
        <w:t>ẩn đi đường tròn ban đầu ta được hình bán nguyệt sau:</w:t>
      </w:r>
    </w:p>
    <w:p w14:paraId="3A952546" w14:textId="77777777" w:rsidR="00CC39EA" w:rsidRPr="005004BA" w:rsidRDefault="00CC39EA" w:rsidP="00CC39EA">
      <w:pPr>
        <w:spacing w:after="0" w:line="264" w:lineRule="auto"/>
        <w:contextualSpacing/>
        <w:jc w:val="center"/>
        <w:rPr>
          <w:rFonts w:ascii="Times New Roman" w:hAnsi="Times New Roman" w:cs="Times New Roman"/>
          <w:sz w:val="21"/>
          <w:szCs w:val="21"/>
        </w:rPr>
      </w:pPr>
      <w:r w:rsidRPr="005004BA">
        <w:rPr>
          <w:rFonts w:ascii="Times New Roman" w:hAnsi="Times New Roman" w:cs="Times New Roman"/>
          <w:noProof/>
          <w:sz w:val="21"/>
          <w:szCs w:val="21"/>
        </w:rPr>
        <w:drawing>
          <wp:inline distT="0" distB="0" distL="0" distR="0" wp14:anchorId="5ECBE076" wp14:editId="4E6EE99B">
            <wp:extent cx="3050274" cy="1821845"/>
            <wp:effectExtent l="0" t="0" r="0" b="6985"/>
            <wp:docPr id="20481723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172396" name=""/>
                    <pic:cNvPicPr/>
                  </pic:nvPicPr>
                  <pic:blipFill>
                    <a:blip r:embed="rId30"/>
                    <a:stretch>
                      <a:fillRect/>
                    </a:stretch>
                  </pic:blipFill>
                  <pic:spPr>
                    <a:xfrm>
                      <a:off x="0" y="0"/>
                      <a:ext cx="3080747" cy="1840045"/>
                    </a:xfrm>
                    <a:prstGeom prst="rect">
                      <a:avLst/>
                    </a:prstGeom>
                  </pic:spPr>
                </pic:pic>
              </a:graphicData>
            </a:graphic>
          </wp:inline>
        </w:drawing>
      </w:r>
    </w:p>
    <w:p w14:paraId="06C3CAF8" w14:textId="7E639259" w:rsidR="00CC39EA" w:rsidRPr="005004BA" w:rsidRDefault="00CC39EA" w:rsidP="00CC39EA">
      <w:pPr>
        <w:spacing w:after="0" w:line="264" w:lineRule="auto"/>
        <w:contextualSpacing/>
        <w:jc w:val="both"/>
        <w:rPr>
          <w:rFonts w:ascii="Times New Roman" w:hAnsi="Times New Roman" w:cs="Times New Roman"/>
          <w:sz w:val="21"/>
          <w:szCs w:val="21"/>
        </w:rPr>
      </w:pPr>
      <w:r w:rsidRPr="005004BA">
        <w:rPr>
          <w:rFonts w:ascii="Times New Roman" w:hAnsi="Times New Roman" w:cs="Times New Roman"/>
          <w:sz w:val="21"/>
          <w:szCs w:val="21"/>
        </w:rPr>
        <w:t xml:space="preserve">GV: Gọi điểm cao nhất của xe tải là </w:t>
      </w:r>
      <w:r w:rsidR="007455E9" w:rsidRPr="007455E9">
        <w:rPr>
          <w:position w:val="-8"/>
        </w:rPr>
        <w:object w:dxaOrig="260" w:dyaOrig="279" w14:anchorId="7BAA8DAF">
          <v:shape id="_x0000_i1033" type="#_x0000_t75" style="width:12.75pt;height:14.25pt" o:ole="">
            <v:imagedata r:id="rId31" o:title=""/>
          </v:shape>
          <o:OLEObject Type="Embed" ProgID="Equation.DSMT4" ShapeID="_x0000_i1033" DrawAspect="Content" ObjectID="_1801117185" r:id="rId32"/>
        </w:object>
      </w:r>
      <w:r w:rsidRPr="005004BA">
        <w:rPr>
          <w:rFonts w:ascii="Times New Roman" w:hAnsi="Times New Roman" w:cs="Times New Roman"/>
          <w:sz w:val="21"/>
          <w:szCs w:val="21"/>
        </w:rPr>
        <w:t xml:space="preserve"> tọa độ điểm </w:t>
      </w:r>
      <w:r w:rsidR="007455E9" w:rsidRPr="007455E9">
        <w:rPr>
          <w:position w:val="-10"/>
        </w:rPr>
        <w:object w:dxaOrig="880" w:dyaOrig="300" w14:anchorId="5A11E7CF">
          <v:shape id="_x0000_i1034" type="#_x0000_t75" style="width:44.25pt;height:15pt" o:ole="">
            <v:imagedata r:id="rId33" o:title=""/>
          </v:shape>
          <o:OLEObject Type="Embed" ProgID="Equation.DSMT4" ShapeID="_x0000_i1034" DrawAspect="Content" ObjectID="_1801117186" r:id="rId34"/>
        </w:object>
      </w:r>
      <w:r w:rsidRPr="005004BA">
        <w:rPr>
          <w:rFonts w:ascii="Times New Roman" w:hAnsi="Times New Roman" w:cs="Times New Roman"/>
          <w:sz w:val="21"/>
          <w:szCs w:val="21"/>
        </w:rPr>
        <w:t xml:space="preserve"> Để xe tải đi đúng làn đường quy định cũng như xe tải có thể đi qua cổng mà không làm hư hỏng cổng thì có nghĩa là, điểm </w:t>
      </w:r>
      <w:r w:rsidR="007455E9" w:rsidRPr="00025957">
        <w:rPr>
          <w:position w:val="-4"/>
        </w:rPr>
        <w:object w:dxaOrig="220" w:dyaOrig="240" w14:anchorId="4E797712">
          <v:shape id="_x0000_i1035" type="#_x0000_t75" style="width:11.25pt;height:12pt" o:ole="">
            <v:imagedata r:id="rId35" o:title=""/>
          </v:shape>
          <o:OLEObject Type="Embed" ProgID="Equation.DSMT4" ShapeID="_x0000_i1035" DrawAspect="Content" ObjectID="_1801117187" r:id="rId36"/>
        </w:object>
      </w:r>
      <w:r w:rsidRPr="005004BA">
        <w:rPr>
          <w:rFonts w:ascii="Times New Roman" w:hAnsi="Times New Roman" w:cs="Times New Roman"/>
          <w:sz w:val="21"/>
          <w:szCs w:val="21"/>
        </w:rPr>
        <w:t xml:space="preserve"> phải nằm trong đường tròn. Em hãy dựng hình trên phần mềm GeoGebra điểm </w:t>
      </w:r>
      <w:r w:rsidR="007455E9" w:rsidRPr="007455E9">
        <w:rPr>
          <w:position w:val="-10"/>
        </w:rPr>
        <w:object w:dxaOrig="840" w:dyaOrig="300" w14:anchorId="72F09CF7">
          <v:shape id="_x0000_i1036" type="#_x0000_t75" style="width:42pt;height:15pt" o:ole="">
            <v:imagedata r:id="rId37" o:title=""/>
          </v:shape>
          <o:OLEObject Type="Embed" ProgID="Equation.DSMT4" ShapeID="_x0000_i1036" DrawAspect="Content" ObjectID="_1801117188" r:id="rId38"/>
        </w:object>
      </w:r>
      <w:r w:rsidRPr="005004BA">
        <w:rPr>
          <w:rFonts w:ascii="Times New Roman" w:hAnsi="Times New Roman" w:cs="Times New Roman"/>
          <w:sz w:val="21"/>
          <w:szCs w:val="21"/>
        </w:rPr>
        <w:t xml:space="preserve"> và xét xem điểm </w:t>
      </w:r>
      <w:r w:rsidR="007455E9" w:rsidRPr="00025957">
        <w:rPr>
          <w:position w:val="-4"/>
        </w:rPr>
        <w:object w:dxaOrig="220" w:dyaOrig="240" w14:anchorId="090005BC">
          <v:shape id="_x0000_i1037" type="#_x0000_t75" style="width:11.25pt;height:12pt" o:ole="">
            <v:imagedata r:id="rId39" o:title=""/>
          </v:shape>
          <o:OLEObject Type="Embed" ProgID="Equation.DSMT4" ShapeID="_x0000_i1037" DrawAspect="Content" ObjectID="_1801117189" r:id="rId40"/>
        </w:object>
      </w:r>
      <w:r w:rsidRPr="005004BA">
        <w:rPr>
          <w:rFonts w:ascii="Times New Roman" w:hAnsi="Times New Roman" w:cs="Times New Roman"/>
          <w:sz w:val="21"/>
          <w:szCs w:val="21"/>
        </w:rPr>
        <w:t xml:space="preserve"> có nằm trong hình bán nguyệt hay không?</w:t>
      </w:r>
    </w:p>
    <w:p w14:paraId="204E4C16" w14:textId="2D569B49" w:rsidR="00CC39EA" w:rsidRPr="005004BA" w:rsidRDefault="00CC39EA" w:rsidP="00CC39EA">
      <w:pPr>
        <w:spacing w:after="0" w:line="264" w:lineRule="auto"/>
        <w:contextualSpacing/>
        <w:jc w:val="both"/>
        <w:rPr>
          <w:rFonts w:ascii="Times New Roman" w:hAnsi="Times New Roman" w:cs="Times New Roman"/>
          <w:sz w:val="21"/>
          <w:szCs w:val="21"/>
        </w:rPr>
      </w:pPr>
      <w:r w:rsidRPr="005004BA">
        <w:rPr>
          <w:rFonts w:ascii="Times New Roman" w:hAnsi="Times New Roman" w:cs="Times New Roman"/>
          <w:sz w:val="21"/>
          <w:szCs w:val="21"/>
        </w:rPr>
        <w:t xml:space="preserve">HS: Nhập ô Input </w:t>
      </w:r>
      <w:r w:rsidR="007455E9" w:rsidRPr="007455E9">
        <w:rPr>
          <w:position w:val="-10"/>
        </w:rPr>
        <w:object w:dxaOrig="820" w:dyaOrig="300" w14:anchorId="1B3CED59">
          <v:shape id="_x0000_i1038" type="#_x0000_t75" style="width:41.25pt;height:15pt" o:ole="">
            <v:imagedata r:id="rId41" o:title=""/>
          </v:shape>
          <o:OLEObject Type="Embed" ProgID="Equation.DSMT4" ShapeID="_x0000_i1038" DrawAspect="Content" ObjectID="_1801117190" r:id="rId42"/>
        </w:object>
      </w:r>
      <w:r w:rsidRPr="005004BA">
        <w:rPr>
          <w:rFonts w:ascii="Times New Roman" w:hAnsi="Times New Roman" w:cs="Times New Roman"/>
          <w:sz w:val="21"/>
          <w:szCs w:val="21"/>
        </w:rPr>
        <w:t xml:space="preserve"> ta thấy điểm </w:t>
      </w:r>
      <w:r w:rsidR="007455E9" w:rsidRPr="00025957">
        <w:rPr>
          <w:position w:val="-4"/>
        </w:rPr>
        <w:object w:dxaOrig="220" w:dyaOrig="240" w14:anchorId="72451819">
          <v:shape id="_x0000_i1039" type="#_x0000_t75" style="width:11.25pt;height:12pt" o:ole="">
            <v:imagedata r:id="rId43" o:title=""/>
          </v:shape>
          <o:OLEObject Type="Embed" ProgID="Equation.DSMT4" ShapeID="_x0000_i1039" DrawAspect="Content" ObjectID="_1801117191" r:id="rId44"/>
        </w:object>
      </w:r>
      <w:r w:rsidRPr="005004BA">
        <w:rPr>
          <w:rFonts w:ascii="Times New Roman" w:hAnsi="Times New Roman" w:cs="Times New Roman"/>
          <w:sz w:val="21"/>
          <w:szCs w:val="21"/>
        </w:rPr>
        <w:t xml:space="preserve"> nằm trong hình bán nguyệt.</w:t>
      </w:r>
    </w:p>
    <w:p w14:paraId="76C9A01C" w14:textId="77777777" w:rsidR="00CC39EA" w:rsidRPr="005004BA" w:rsidRDefault="00CC39EA" w:rsidP="00CC39EA">
      <w:pPr>
        <w:spacing w:after="0" w:line="264" w:lineRule="auto"/>
        <w:contextualSpacing/>
        <w:jc w:val="both"/>
        <w:rPr>
          <w:rFonts w:ascii="Times New Roman" w:hAnsi="Times New Roman" w:cs="Times New Roman"/>
          <w:i/>
          <w:iCs/>
          <w:sz w:val="21"/>
          <w:szCs w:val="21"/>
        </w:rPr>
      </w:pPr>
      <w:r w:rsidRPr="005004BA">
        <w:rPr>
          <w:rFonts w:ascii="Times New Roman" w:hAnsi="Times New Roman" w:cs="Times New Roman"/>
          <w:i/>
          <w:iCs/>
          <w:sz w:val="21"/>
          <w:szCs w:val="21"/>
        </w:rPr>
        <w:t>Bước 2: Điều chỉnh bài toán với sự hỗ trợ của phần mềm GeoGebra</w:t>
      </w:r>
    </w:p>
    <w:p w14:paraId="30105440" w14:textId="77777777" w:rsidR="00CC39EA" w:rsidRPr="005004BA" w:rsidRDefault="00CC39EA" w:rsidP="00CC39EA">
      <w:pPr>
        <w:spacing w:after="0" w:line="264" w:lineRule="auto"/>
        <w:contextualSpacing/>
        <w:jc w:val="both"/>
        <w:rPr>
          <w:rFonts w:ascii="Times New Roman" w:hAnsi="Times New Roman" w:cs="Times New Roman"/>
          <w:sz w:val="21"/>
          <w:szCs w:val="21"/>
        </w:rPr>
      </w:pPr>
      <w:r w:rsidRPr="005004BA">
        <w:rPr>
          <w:rFonts w:ascii="Times New Roman" w:hAnsi="Times New Roman" w:cs="Times New Roman"/>
          <w:sz w:val="21"/>
          <w:szCs w:val="21"/>
        </w:rPr>
        <w:t>GV tạo ra các câu hỏi để học sinh điều chỉnh bài toán. Trên thị trường, xe tải ISUZU 3 tấn có kích thước như thế nào? Hãy sử dụng Internet để cho biết kích thước của xe tải ISUZU 3 tấn?</w:t>
      </w:r>
    </w:p>
    <w:p w14:paraId="7D7CDB4F" w14:textId="77777777" w:rsidR="00CC39EA" w:rsidRPr="005004BA" w:rsidRDefault="00CC39EA" w:rsidP="00CC39EA">
      <w:pPr>
        <w:spacing w:after="0" w:line="264" w:lineRule="auto"/>
        <w:contextualSpacing/>
        <w:jc w:val="both"/>
        <w:rPr>
          <w:rFonts w:ascii="Times New Roman" w:hAnsi="Times New Roman" w:cs="Times New Roman"/>
          <w:sz w:val="21"/>
          <w:szCs w:val="21"/>
        </w:rPr>
      </w:pPr>
      <w:r w:rsidRPr="005004BA">
        <w:rPr>
          <w:rFonts w:ascii="Times New Roman" w:hAnsi="Times New Roman" w:cs="Times New Roman"/>
          <w:sz w:val="21"/>
          <w:szCs w:val="21"/>
        </w:rPr>
        <w:t>HS: Xe tải ISUZU 3 tấn có hai kích thước là:</w:t>
      </w:r>
    </w:p>
    <w:p w14:paraId="39F67184" w14:textId="51C426AB" w:rsidR="00CC39EA" w:rsidRPr="005004BA" w:rsidRDefault="007455E9" w:rsidP="00CC39EA">
      <w:pPr>
        <w:spacing w:after="0" w:line="264" w:lineRule="auto"/>
        <w:contextualSpacing/>
        <w:jc w:val="center"/>
        <w:rPr>
          <w:rFonts w:ascii="Times New Roman" w:hAnsi="Times New Roman" w:cs="Times New Roman"/>
          <w:sz w:val="21"/>
          <w:szCs w:val="21"/>
        </w:rPr>
      </w:pPr>
      <w:r w:rsidRPr="007455E9">
        <w:rPr>
          <w:position w:val="-10"/>
        </w:rPr>
        <w:object w:dxaOrig="2340" w:dyaOrig="300" w14:anchorId="5B18E2C2">
          <v:shape id="_x0000_i1040" type="#_x0000_t75" style="width:117pt;height:15pt" o:ole="">
            <v:imagedata r:id="rId45" o:title=""/>
          </v:shape>
          <o:OLEObject Type="Embed" ProgID="Equation.DSMT4" ShapeID="_x0000_i1040" DrawAspect="Content" ObjectID="_1801117192" r:id="rId46"/>
        </w:object>
      </w:r>
      <w:r w:rsidR="00CC39EA" w:rsidRPr="005004BA">
        <w:rPr>
          <w:rFonts w:ascii="Times New Roman" w:hAnsi="Times New Roman" w:cs="Times New Roman"/>
          <w:sz w:val="21"/>
          <w:szCs w:val="21"/>
        </w:rPr>
        <w:t xml:space="preserve"> hoặc </w:t>
      </w:r>
      <w:r w:rsidRPr="007455E9">
        <w:rPr>
          <w:position w:val="-10"/>
        </w:rPr>
        <w:object w:dxaOrig="2380" w:dyaOrig="300" w14:anchorId="200D0DA6">
          <v:shape id="_x0000_i1041" type="#_x0000_t75" style="width:119.25pt;height:15pt" o:ole="">
            <v:imagedata r:id="rId47" o:title=""/>
          </v:shape>
          <o:OLEObject Type="Embed" ProgID="Equation.DSMT4" ShapeID="_x0000_i1041" DrawAspect="Content" ObjectID="_1801117193" r:id="rId48"/>
        </w:object>
      </w:r>
    </w:p>
    <w:p w14:paraId="3E6DACB2" w14:textId="77777777" w:rsidR="00CC39EA" w:rsidRPr="005004BA" w:rsidRDefault="00CC39EA" w:rsidP="00CC39EA">
      <w:pPr>
        <w:spacing w:after="0" w:line="264" w:lineRule="auto"/>
        <w:contextualSpacing/>
        <w:rPr>
          <w:rFonts w:ascii="Times New Roman" w:hAnsi="Times New Roman" w:cs="Times New Roman"/>
          <w:sz w:val="21"/>
          <w:szCs w:val="21"/>
        </w:rPr>
      </w:pPr>
      <w:r w:rsidRPr="005004BA">
        <w:rPr>
          <w:rFonts w:ascii="Times New Roman" w:hAnsi="Times New Roman" w:cs="Times New Roman"/>
          <w:sz w:val="21"/>
          <w:szCs w:val="21"/>
        </w:rPr>
        <w:t>GV: Chúng ta cần điều chỉnh lại bài toán như thế nào?</w:t>
      </w:r>
    </w:p>
    <w:p w14:paraId="1086F70B" w14:textId="77777777" w:rsidR="00CC39EA" w:rsidRPr="005004BA" w:rsidRDefault="00CC39EA" w:rsidP="00CC39EA">
      <w:pPr>
        <w:spacing w:after="0" w:line="264" w:lineRule="auto"/>
        <w:contextualSpacing/>
        <w:rPr>
          <w:rFonts w:ascii="Times New Roman" w:hAnsi="Times New Roman" w:cs="Times New Roman"/>
          <w:sz w:val="21"/>
          <w:szCs w:val="21"/>
        </w:rPr>
      </w:pPr>
      <w:r w:rsidRPr="005004BA">
        <w:rPr>
          <w:rFonts w:ascii="Times New Roman" w:hAnsi="Times New Roman" w:cs="Times New Roman"/>
          <w:sz w:val="21"/>
          <w:szCs w:val="21"/>
        </w:rPr>
        <w:t xml:space="preserve">HS: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0"/>
        <w:gridCol w:w="4621"/>
      </w:tblGrid>
      <w:tr w:rsidR="00CC39EA" w:rsidRPr="005004BA" w14:paraId="467C2119" w14:textId="77777777" w:rsidTr="00882392">
        <w:tc>
          <w:tcPr>
            <w:tcW w:w="5240" w:type="dxa"/>
          </w:tcPr>
          <w:p w14:paraId="24C01453" w14:textId="1294F6DD" w:rsidR="00CC39EA" w:rsidRPr="005004BA" w:rsidRDefault="00CC39EA" w:rsidP="004E7969">
            <w:pPr>
              <w:spacing w:line="264" w:lineRule="auto"/>
              <w:ind w:left="-105"/>
              <w:contextualSpacing/>
              <w:jc w:val="both"/>
              <w:rPr>
                <w:rFonts w:ascii="Times New Roman" w:hAnsi="Times New Roman" w:cs="Times New Roman"/>
                <w:i/>
                <w:iCs/>
                <w:sz w:val="21"/>
                <w:szCs w:val="21"/>
              </w:rPr>
            </w:pPr>
            <w:r w:rsidRPr="005004BA">
              <w:rPr>
                <w:rFonts w:ascii="Times New Roman" w:hAnsi="Times New Roman" w:cs="Times New Roman"/>
                <w:b/>
                <w:bCs/>
                <w:i/>
                <w:iCs/>
                <w:sz w:val="21"/>
                <w:szCs w:val="21"/>
              </w:rPr>
              <w:lastRenderedPageBreak/>
              <w:t>Bài toán 2</w:t>
            </w:r>
            <w:r w:rsidRPr="005004BA">
              <w:rPr>
                <w:rFonts w:ascii="Times New Roman" w:hAnsi="Times New Roman" w:cs="Times New Roman"/>
                <w:i/>
                <w:iCs/>
                <w:sz w:val="21"/>
                <w:szCs w:val="21"/>
              </w:rPr>
              <w:t xml:space="preserve">: Có một cái cổng hình bán nguyệt. Biết chiều rộng cổng là </w:t>
            </w:r>
            <w:r w:rsidR="007455E9" w:rsidRPr="007455E9">
              <w:rPr>
                <w:position w:val="-8"/>
              </w:rPr>
              <w:object w:dxaOrig="499" w:dyaOrig="279" w14:anchorId="1B998BBD">
                <v:shape id="_x0000_i1078" type="#_x0000_t75" style="width:24.75pt;height:14.25pt" o:ole="">
                  <v:imagedata r:id="rId49" o:title=""/>
                </v:shape>
                <o:OLEObject Type="Embed" ProgID="Equation.DSMT4" ShapeID="_x0000_i1078" DrawAspect="Content" ObjectID="_1801117194" r:id="rId50"/>
              </w:object>
            </w:r>
            <w:r w:rsidRPr="005004BA">
              <w:rPr>
                <w:rFonts w:ascii="Times New Roman" w:hAnsi="Times New Roman" w:cs="Times New Roman"/>
                <w:i/>
                <w:iCs/>
                <w:sz w:val="21"/>
                <w:szCs w:val="21"/>
              </w:rPr>
              <w:t xml:space="preserve"> và chiều cao là cao </w:t>
            </w:r>
            <w:r w:rsidR="007455E9" w:rsidRPr="007455E9">
              <w:rPr>
                <w:position w:val="-8"/>
              </w:rPr>
              <w:object w:dxaOrig="560" w:dyaOrig="279" w14:anchorId="21783ECA">
                <v:shape id="_x0000_i1079" type="#_x0000_t75" style="width:27.75pt;height:14.25pt" o:ole="">
                  <v:imagedata r:id="rId51" o:title=""/>
                </v:shape>
                <o:OLEObject Type="Embed" ProgID="Equation.DSMT4" ShapeID="_x0000_i1079" DrawAspect="Content" ObjectID="_1801117195" r:id="rId52"/>
              </w:object>
            </w:r>
            <w:r w:rsidRPr="005004BA">
              <w:rPr>
                <w:rFonts w:ascii="Times New Roman" w:hAnsi="Times New Roman" w:cs="Times New Roman"/>
                <w:i/>
                <w:iCs/>
                <w:sz w:val="21"/>
                <w:szCs w:val="21"/>
              </w:rPr>
              <w:t xml:space="preserve"> Mặt đường phía bên dưới cổng được phân thành thành hai làn để xe ra vào. Một chiếc xe tải </w:t>
            </w:r>
            <w:r w:rsidRPr="005004BA">
              <w:rPr>
                <w:rFonts w:ascii="Times New Roman" w:hAnsi="Times New Roman" w:cs="Times New Roman"/>
                <w:sz w:val="21"/>
                <w:szCs w:val="21"/>
              </w:rPr>
              <w:t>3</w:t>
            </w:r>
            <w:r w:rsidRPr="005004BA">
              <w:rPr>
                <w:rFonts w:ascii="Times New Roman" w:hAnsi="Times New Roman" w:cs="Times New Roman"/>
                <w:i/>
                <w:iCs/>
                <w:sz w:val="21"/>
                <w:szCs w:val="21"/>
              </w:rPr>
              <w:t xml:space="preserve"> tấn thương hiệu ISUZU rộng </w:t>
            </w:r>
            <w:r w:rsidR="007455E9" w:rsidRPr="007455E9">
              <w:rPr>
                <w:position w:val="-8"/>
              </w:rPr>
              <w:object w:dxaOrig="520" w:dyaOrig="279" w14:anchorId="65E4A1AB">
                <v:shape id="_x0000_i1080" type="#_x0000_t75" style="width:26.25pt;height:14.25pt" o:ole="">
                  <v:imagedata r:id="rId53" o:title=""/>
                </v:shape>
                <o:OLEObject Type="Embed" ProgID="Equation.DSMT4" ShapeID="_x0000_i1080" DrawAspect="Content" ObjectID="_1801117196" r:id="rId54"/>
              </w:object>
            </w:r>
            <w:r w:rsidRPr="005004BA">
              <w:rPr>
                <w:rFonts w:ascii="Times New Roman" w:hAnsi="Times New Roman" w:cs="Times New Roman"/>
                <w:i/>
                <w:iCs/>
                <w:sz w:val="21"/>
                <w:szCs w:val="21"/>
              </w:rPr>
              <w:t xml:space="preserve"> và cao </w:t>
            </w:r>
            <w:r w:rsidR="007455E9" w:rsidRPr="007455E9">
              <w:rPr>
                <w:position w:val="-8"/>
              </w:rPr>
              <w:object w:dxaOrig="499" w:dyaOrig="279" w14:anchorId="00642C19">
                <v:shape id="_x0000_i1081" type="#_x0000_t75" style="width:24.75pt;height:14.25pt" o:ole="">
                  <v:imagedata r:id="rId55" o:title=""/>
                </v:shape>
                <o:OLEObject Type="Embed" ProgID="Equation.DSMT4" ShapeID="_x0000_i1081" DrawAspect="Content" ObjectID="_1801117197" r:id="rId56"/>
              </w:object>
            </w:r>
            <w:r w:rsidRPr="005004BA">
              <w:rPr>
                <w:rFonts w:ascii="Times New Roman" w:hAnsi="Times New Roman" w:cs="Times New Roman"/>
                <w:i/>
                <w:iCs/>
                <w:sz w:val="21"/>
                <w:szCs w:val="21"/>
              </w:rPr>
              <w:t xml:space="preserve"> đi đúng làn đường được quy định. Hỏi chiếc xe tải ISUZU này có thể đi qua cổng mà không va quẹt cổng hay không?</w:t>
            </w:r>
          </w:p>
        </w:tc>
        <w:tc>
          <w:tcPr>
            <w:tcW w:w="4722" w:type="dxa"/>
          </w:tcPr>
          <w:p w14:paraId="77D877E2" w14:textId="77777777" w:rsidR="00CC39EA" w:rsidRPr="005004BA" w:rsidRDefault="00CC39EA" w:rsidP="00882392">
            <w:pPr>
              <w:spacing w:line="264" w:lineRule="auto"/>
              <w:contextualSpacing/>
              <w:jc w:val="center"/>
              <w:rPr>
                <w:rFonts w:ascii="Times New Roman" w:hAnsi="Times New Roman" w:cs="Times New Roman"/>
                <w:sz w:val="21"/>
                <w:szCs w:val="21"/>
              </w:rPr>
            </w:pPr>
            <w:r w:rsidRPr="005004BA">
              <w:rPr>
                <w:rFonts w:ascii="Times New Roman" w:hAnsi="Times New Roman" w:cs="Times New Roman"/>
                <w:i/>
                <w:iCs/>
                <w:noProof/>
                <w:sz w:val="21"/>
                <w:szCs w:val="21"/>
              </w:rPr>
              <w:drawing>
                <wp:inline distT="0" distB="0" distL="0" distR="0" wp14:anchorId="1004B7E1" wp14:editId="49B9CAC8">
                  <wp:extent cx="2495754" cy="1254357"/>
                  <wp:effectExtent l="0" t="0" r="0" b="3175"/>
                  <wp:docPr id="18405061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506140" name="Picture 1840506140"/>
                          <pic:cNvPicPr/>
                        </pic:nvPicPr>
                        <pic:blipFill rotWithShape="1">
                          <a:blip r:embed="rId21" cstate="print">
                            <a:extLst>
                              <a:ext uri="{28A0092B-C50C-407E-A947-70E740481C1C}">
                                <a14:useLocalDpi xmlns:a14="http://schemas.microsoft.com/office/drawing/2010/main" val="0"/>
                              </a:ext>
                            </a:extLst>
                          </a:blip>
                          <a:srcRect l="8384" t="17087" r="9127" b="24279"/>
                          <a:stretch/>
                        </pic:blipFill>
                        <pic:spPr bwMode="auto">
                          <a:xfrm>
                            <a:off x="0" y="0"/>
                            <a:ext cx="2517368" cy="1265220"/>
                          </a:xfrm>
                          <a:prstGeom prst="rect">
                            <a:avLst/>
                          </a:prstGeom>
                          <a:ln>
                            <a:noFill/>
                          </a:ln>
                          <a:extLst>
                            <a:ext uri="{53640926-AAD7-44D8-BBD7-CCE9431645EC}">
                              <a14:shadowObscured xmlns:a14="http://schemas.microsoft.com/office/drawing/2010/main"/>
                            </a:ext>
                          </a:extLst>
                        </pic:spPr>
                      </pic:pic>
                    </a:graphicData>
                  </a:graphic>
                </wp:inline>
              </w:drawing>
            </w:r>
          </w:p>
        </w:tc>
      </w:tr>
    </w:tbl>
    <w:p w14:paraId="230E89A3" w14:textId="0AD11FDF" w:rsidR="00CC39EA" w:rsidRPr="005004BA" w:rsidRDefault="00CC39EA" w:rsidP="00CC39EA">
      <w:pPr>
        <w:spacing w:after="0" w:line="264" w:lineRule="auto"/>
        <w:contextualSpacing/>
        <w:jc w:val="both"/>
        <w:rPr>
          <w:rFonts w:ascii="Times New Roman" w:hAnsi="Times New Roman" w:cs="Times New Roman"/>
          <w:sz w:val="21"/>
          <w:szCs w:val="21"/>
        </w:rPr>
      </w:pPr>
      <w:r w:rsidRPr="005004BA">
        <w:rPr>
          <w:rFonts w:ascii="Times New Roman" w:hAnsi="Times New Roman" w:cs="Times New Roman"/>
          <w:sz w:val="21"/>
          <w:szCs w:val="21"/>
        </w:rPr>
        <w:t xml:space="preserve">GV: Gọi điểm cao nhất của xe tải là </w:t>
      </w:r>
      <w:r w:rsidR="007455E9" w:rsidRPr="007455E9">
        <w:rPr>
          <w:position w:val="-8"/>
        </w:rPr>
        <w:object w:dxaOrig="260" w:dyaOrig="279" w14:anchorId="113674E1">
          <v:shape id="_x0000_i1046" type="#_x0000_t75" style="width:12.75pt;height:14.25pt" o:ole="">
            <v:imagedata r:id="rId57" o:title=""/>
          </v:shape>
          <o:OLEObject Type="Embed" ProgID="Equation.DSMT4" ShapeID="_x0000_i1046" DrawAspect="Content" ObjectID="_1801117198" r:id="rId58"/>
        </w:object>
      </w:r>
      <w:r w:rsidRPr="005004BA">
        <w:rPr>
          <w:rFonts w:ascii="Times New Roman" w:hAnsi="Times New Roman" w:cs="Times New Roman"/>
          <w:sz w:val="21"/>
          <w:szCs w:val="21"/>
        </w:rPr>
        <w:t xml:space="preserve"> tọa độ điểm </w:t>
      </w:r>
      <w:r w:rsidR="007455E9" w:rsidRPr="007455E9">
        <w:rPr>
          <w:position w:val="-10"/>
        </w:rPr>
        <w:object w:dxaOrig="880" w:dyaOrig="300" w14:anchorId="4892EF02">
          <v:shape id="_x0000_i1047" type="#_x0000_t75" style="width:44.25pt;height:15pt" o:ole="">
            <v:imagedata r:id="rId59" o:title=""/>
          </v:shape>
          <o:OLEObject Type="Embed" ProgID="Equation.DSMT4" ShapeID="_x0000_i1047" DrawAspect="Content" ObjectID="_1801117199" r:id="rId60"/>
        </w:object>
      </w:r>
      <w:r w:rsidRPr="005004BA">
        <w:rPr>
          <w:rFonts w:ascii="Times New Roman" w:hAnsi="Times New Roman" w:cs="Times New Roman"/>
          <w:sz w:val="21"/>
          <w:szCs w:val="21"/>
        </w:rPr>
        <w:t xml:space="preserve"> Điểm </w:t>
      </w:r>
      <w:r w:rsidR="007455E9" w:rsidRPr="00025957">
        <w:rPr>
          <w:position w:val="-4"/>
        </w:rPr>
        <w:object w:dxaOrig="220" w:dyaOrig="240" w14:anchorId="2F8F705C">
          <v:shape id="_x0000_i1048" type="#_x0000_t75" style="width:11.25pt;height:12pt" o:ole="">
            <v:imagedata r:id="rId61" o:title=""/>
          </v:shape>
          <o:OLEObject Type="Embed" ProgID="Equation.DSMT4" ShapeID="_x0000_i1048" DrawAspect="Content" ObjectID="_1801117200" r:id="rId62"/>
        </w:object>
      </w:r>
      <w:r w:rsidRPr="005004BA">
        <w:rPr>
          <w:rFonts w:ascii="Times New Roman" w:hAnsi="Times New Roman" w:cs="Times New Roman"/>
          <w:sz w:val="21"/>
          <w:szCs w:val="21"/>
        </w:rPr>
        <w:t xml:space="preserve"> có nằm trong hình bán nguyệt hay không?</w:t>
      </w:r>
    </w:p>
    <w:p w14:paraId="7FC2E59D" w14:textId="5D756D33" w:rsidR="00CC39EA" w:rsidRPr="005004BA" w:rsidRDefault="00CC39EA" w:rsidP="00CC39EA">
      <w:pPr>
        <w:spacing w:after="0" w:line="264" w:lineRule="auto"/>
        <w:contextualSpacing/>
        <w:jc w:val="both"/>
        <w:rPr>
          <w:rFonts w:ascii="Times New Roman" w:hAnsi="Times New Roman" w:cs="Times New Roman"/>
          <w:sz w:val="21"/>
          <w:szCs w:val="21"/>
        </w:rPr>
      </w:pPr>
      <w:r w:rsidRPr="005004BA">
        <w:rPr>
          <w:rFonts w:ascii="Times New Roman" w:hAnsi="Times New Roman" w:cs="Times New Roman"/>
          <w:sz w:val="21"/>
          <w:szCs w:val="21"/>
        </w:rPr>
        <w:t xml:space="preserve">HS: Nhập ô Input </w:t>
      </w:r>
      <w:r w:rsidR="007455E9" w:rsidRPr="007455E9">
        <w:rPr>
          <w:position w:val="-10"/>
        </w:rPr>
        <w:object w:dxaOrig="840" w:dyaOrig="300" w14:anchorId="5BF39BE8">
          <v:shape id="_x0000_i1049" type="#_x0000_t75" style="width:42pt;height:15pt" o:ole="">
            <v:imagedata r:id="rId63" o:title=""/>
          </v:shape>
          <o:OLEObject Type="Embed" ProgID="Equation.DSMT4" ShapeID="_x0000_i1049" DrawAspect="Content" ObjectID="_1801117201" r:id="rId64"/>
        </w:object>
      </w:r>
      <w:r w:rsidRPr="005004BA">
        <w:rPr>
          <w:rFonts w:ascii="Times New Roman" w:hAnsi="Times New Roman" w:cs="Times New Roman"/>
          <w:sz w:val="21"/>
          <w:szCs w:val="21"/>
        </w:rPr>
        <w:t xml:space="preserve"> ta thấy điểm </w:t>
      </w:r>
      <w:r w:rsidR="007455E9" w:rsidRPr="00025957">
        <w:rPr>
          <w:position w:val="-4"/>
        </w:rPr>
        <w:object w:dxaOrig="220" w:dyaOrig="240" w14:anchorId="57E25048">
          <v:shape id="_x0000_i1050" type="#_x0000_t75" style="width:11.25pt;height:12pt" o:ole="">
            <v:imagedata r:id="rId65" o:title=""/>
          </v:shape>
          <o:OLEObject Type="Embed" ProgID="Equation.DSMT4" ShapeID="_x0000_i1050" DrawAspect="Content" ObjectID="_1801117202" r:id="rId66"/>
        </w:object>
      </w:r>
      <w:r w:rsidRPr="005004BA">
        <w:rPr>
          <w:rFonts w:ascii="Times New Roman" w:hAnsi="Times New Roman" w:cs="Times New Roman"/>
          <w:sz w:val="21"/>
          <w:szCs w:val="21"/>
        </w:rPr>
        <w:t xml:space="preserve"> nằm trong hình bán nguyệt.</w:t>
      </w:r>
    </w:p>
    <w:p w14:paraId="72EFA919" w14:textId="77777777" w:rsidR="00CC39EA" w:rsidRPr="005004BA" w:rsidRDefault="00CC39EA" w:rsidP="00CC39EA">
      <w:pPr>
        <w:spacing w:after="0" w:line="264" w:lineRule="auto"/>
        <w:contextualSpacing/>
        <w:jc w:val="center"/>
        <w:rPr>
          <w:rFonts w:ascii="Times New Roman" w:hAnsi="Times New Roman" w:cs="Times New Roman"/>
          <w:sz w:val="21"/>
          <w:szCs w:val="21"/>
        </w:rPr>
      </w:pPr>
      <w:r w:rsidRPr="005004BA">
        <w:rPr>
          <w:rFonts w:ascii="Times New Roman" w:hAnsi="Times New Roman" w:cs="Times New Roman"/>
          <w:noProof/>
          <w:sz w:val="21"/>
          <w:szCs w:val="21"/>
        </w:rPr>
        <w:drawing>
          <wp:inline distT="0" distB="0" distL="0" distR="0" wp14:anchorId="74E7F191" wp14:editId="012B35E6">
            <wp:extent cx="2727297" cy="1628940"/>
            <wp:effectExtent l="0" t="0" r="0" b="0"/>
            <wp:docPr id="1272414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41466" name=""/>
                    <pic:cNvPicPr/>
                  </pic:nvPicPr>
                  <pic:blipFill>
                    <a:blip r:embed="rId67"/>
                    <a:stretch>
                      <a:fillRect/>
                    </a:stretch>
                  </pic:blipFill>
                  <pic:spPr>
                    <a:xfrm>
                      <a:off x="0" y="0"/>
                      <a:ext cx="2741953" cy="1637694"/>
                    </a:xfrm>
                    <a:prstGeom prst="rect">
                      <a:avLst/>
                    </a:prstGeom>
                  </pic:spPr>
                </pic:pic>
              </a:graphicData>
            </a:graphic>
          </wp:inline>
        </w:drawing>
      </w:r>
    </w:p>
    <w:p w14:paraId="6F372807" w14:textId="77777777" w:rsidR="00CC39EA" w:rsidRPr="005004BA" w:rsidRDefault="00CC39EA" w:rsidP="00CC39EA">
      <w:pPr>
        <w:spacing w:after="0" w:line="264" w:lineRule="auto"/>
        <w:contextualSpacing/>
        <w:rPr>
          <w:rFonts w:ascii="Times New Roman" w:hAnsi="Times New Roman" w:cs="Times New Roman"/>
          <w:sz w:val="21"/>
          <w:szCs w:val="21"/>
        </w:rPr>
      </w:pPr>
      <w:r w:rsidRPr="005004BA">
        <w:rPr>
          <w:rFonts w:ascii="Times New Roman" w:hAnsi="Times New Roman" w:cs="Times New Roman"/>
          <w:sz w:val="21"/>
          <w:szCs w:val="21"/>
        </w:rPr>
        <w:t xml:space="preserve">Nhờ vào phần mềm GeoGebra mà học sinh tự điều chỉnh và rút ra được bài toán đúng với thực tế. </w:t>
      </w:r>
    </w:p>
    <w:p w14:paraId="32078FCD" w14:textId="77777777" w:rsidR="00CC39EA" w:rsidRPr="005004BA" w:rsidRDefault="00CC39EA" w:rsidP="00CC39EA">
      <w:pPr>
        <w:spacing w:after="0" w:line="264" w:lineRule="auto"/>
        <w:contextualSpacing/>
        <w:jc w:val="both"/>
        <w:rPr>
          <w:rFonts w:ascii="Times New Roman" w:hAnsi="Times New Roman" w:cs="Times New Roman"/>
          <w:i/>
          <w:iCs/>
          <w:sz w:val="21"/>
          <w:szCs w:val="21"/>
        </w:rPr>
      </w:pPr>
      <w:r w:rsidRPr="005004BA">
        <w:rPr>
          <w:rFonts w:ascii="Times New Roman" w:hAnsi="Times New Roman" w:cs="Times New Roman"/>
          <w:i/>
          <w:iCs/>
          <w:sz w:val="21"/>
          <w:szCs w:val="21"/>
        </w:rPr>
        <w:t>Bước 3: Giải toán và giám sát quá trình giải toán của chính minh với sự hỗ trợ của phần mềm GeoGebra</w:t>
      </w:r>
    </w:p>
    <w:p w14:paraId="67247DAB" w14:textId="77777777" w:rsidR="00CC39EA" w:rsidRPr="005004BA" w:rsidRDefault="00CC39EA" w:rsidP="00CC39EA">
      <w:pPr>
        <w:spacing w:after="0" w:line="264" w:lineRule="auto"/>
        <w:contextualSpacing/>
        <w:rPr>
          <w:rFonts w:ascii="Times New Roman" w:hAnsi="Times New Roman" w:cs="Times New Roman"/>
          <w:sz w:val="21"/>
          <w:szCs w:val="21"/>
        </w:rPr>
      </w:pPr>
      <w:r w:rsidRPr="005004BA">
        <w:rPr>
          <w:rFonts w:ascii="Times New Roman" w:hAnsi="Times New Roman" w:cs="Times New Roman"/>
          <w:sz w:val="21"/>
          <w:szCs w:val="21"/>
        </w:rPr>
        <w:t>GV: Hãy giải bài toán 2?</w:t>
      </w:r>
    </w:p>
    <w:p w14:paraId="7DF5ECEC" w14:textId="60085703" w:rsidR="00CC39EA" w:rsidRPr="005004BA" w:rsidRDefault="00CC39EA" w:rsidP="00CC39EA">
      <w:pPr>
        <w:spacing w:after="0" w:line="264" w:lineRule="auto"/>
        <w:contextualSpacing/>
        <w:jc w:val="both"/>
        <w:rPr>
          <w:rFonts w:ascii="Times New Roman" w:hAnsi="Times New Roman" w:cs="Times New Roman"/>
          <w:sz w:val="21"/>
          <w:szCs w:val="21"/>
        </w:rPr>
      </w:pPr>
      <w:r w:rsidRPr="005004BA">
        <w:rPr>
          <w:rFonts w:ascii="Times New Roman" w:hAnsi="Times New Roman" w:cs="Times New Roman"/>
          <w:sz w:val="21"/>
          <w:szCs w:val="21"/>
        </w:rPr>
        <w:t xml:space="preserve">HS: Phương trình đường tròn là </w:t>
      </w:r>
      <w:r w:rsidR="007455E9" w:rsidRPr="007455E9">
        <w:rPr>
          <w:position w:val="-10"/>
        </w:rPr>
        <w:object w:dxaOrig="1359" w:dyaOrig="340" w14:anchorId="2BBCFA4E">
          <v:shape id="_x0000_i1051" type="#_x0000_t75" style="width:68.25pt;height:17.25pt" o:ole="">
            <v:imagedata r:id="rId68" o:title=""/>
          </v:shape>
          <o:OLEObject Type="Embed" ProgID="Equation.DSMT4" ShapeID="_x0000_i1051" DrawAspect="Content" ObjectID="_1801117203" r:id="rId69"/>
        </w:object>
      </w:r>
      <w:r w:rsidRPr="005004BA">
        <w:rPr>
          <w:rFonts w:ascii="Times New Roman" w:hAnsi="Times New Roman" w:cs="Times New Roman"/>
          <w:sz w:val="21"/>
          <w:szCs w:val="21"/>
        </w:rPr>
        <w:t xml:space="preserve"> Để xe tải đi đúng làn đường quy định cũng như xe tải có thể đi qua cổng mà không làm hư hỏng cổng thì có nghĩa là, điểm </w:t>
      </w:r>
      <w:r w:rsidR="007455E9" w:rsidRPr="00025957">
        <w:rPr>
          <w:position w:val="-4"/>
        </w:rPr>
        <w:object w:dxaOrig="220" w:dyaOrig="240" w14:anchorId="04A16614">
          <v:shape id="_x0000_i1052" type="#_x0000_t75" style="width:11.25pt;height:12pt" o:ole="">
            <v:imagedata r:id="rId70" o:title=""/>
          </v:shape>
          <o:OLEObject Type="Embed" ProgID="Equation.DSMT4" ShapeID="_x0000_i1052" DrawAspect="Content" ObjectID="_1801117204" r:id="rId71"/>
        </w:object>
      </w:r>
      <w:r w:rsidRPr="005004BA">
        <w:rPr>
          <w:rFonts w:ascii="Times New Roman" w:hAnsi="Times New Roman" w:cs="Times New Roman"/>
          <w:sz w:val="21"/>
          <w:szCs w:val="21"/>
        </w:rPr>
        <w:t xml:space="preserve"> phải nằm trong đường tròn hay nói cách khác khoảng các từ điểm </w:t>
      </w:r>
      <w:r w:rsidR="007455E9" w:rsidRPr="00025957">
        <w:rPr>
          <w:position w:val="-4"/>
        </w:rPr>
        <w:object w:dxaOrig="220" w:dyaOrig="240" w14:anchorId="10520EBF">
          <v:shape id="_x0000_i1053" type="#_x0000_t75" style="width:11.25pt;height:12pt" o:ole="">
            <v:imagedata r:id="rId72" o:title=""/>
          </v:shape>
          <o:OLEObject Type="Embed" ProgID="Equation.DSMT4" ShapeID="_x0000_i1053" DrawAspect="Content" ObjectID="_1801117205" r:id="rId73"/>
        </w:object>
      </w:r>
      <w:r w:rsidRPr="005004BA">
        <w:rPr>
          <w:rFonts w:ascii="Times New Roman" w:hAnsi="Times New Roman" w:cs="Times New Roman"/>
          <w:sz w:val="21"/>
          <w:szCs w:val="21"/>
        </w:rPr>
        <w:t xml:space="preserve"> đến tâm đường tròn phải nhỏ hơn bán kính. Ta có </w:t>
      </w:r>
      <w:r w:rsidR="007455E9" w:rsidRPr="007455E9">
        <w:rPr>
          <w:position w:val="-12"/>
        </w:rPr>
        <w:object w:dxaOrig="2760" w:dyaOrig="400" w14:anchorId="1C89D6B3">
          <v:shape id="_x0000_i1054" type="#_x0000_t75" style="width:138pt;height:20.25pt" o:ole="">
            <v:imagedata r:id="rId74" o:title=""/>
          </v:shape>
          <o:OLEObject Type="Embed" ProgID="Equation.DSMT4" ShapeID="_x0000_i1054" DrawAspect="Content" ObjectID="_1801117206" r:id="rId75"/>
        </w:object>
      </w:r>
      <w:r w:rsidRPr="005004BA">
        <w:rPr>
          <w:rFonts w:ascii="Times New Roman" w:hAnsi="Times New Roman" w:cs="Times New Roman"/>
          <w:sz w:val="21"/>
          <w:szCs w:val="21"/>
        </w:rPr>
        <w:t xml:space="preserve"> Vậy một chiếc xe tải ISUZU 3 tấn đi đúng làn đường quy định có thể đi qua cổng mà không làm hư hỏng cổng</w:t>
      </w:r>
      <w:r w:rsidRPr="005004BA">
        <w:rPr>
          <w:rFonts w:ascii="Times New Roman" w:hAnsi="Times New Roman" w:cs="Times New Roman"/>
          <w:i/>
          <w:iCs/>
          <w:sz w:val="21"/>
          <w:szCs w:val="21"/>
        </w:rPr>
        <w:t xml:space="preserve"> </w:t>
      </w:r>
      <w:r w:rsidRPr="005004BA">
        <w:rPr>
          <w:rFonts w:ascii="Times New Roman" w:hAnsi="Times New Roman" w:cs="Times New Roman"/>
          <w:sz w:val="21"/>
          <w:szCs w:val="21"/>
        </w:rPr>
        <w:t>với cổng</w:t>
      </w:r>
      <w:r w:rsidRPr="005004BA">
        <w:rPr>
          <w:rFonts w:ascii="Times New Roman" w:hAnsi="Times New Roman" w:cs="Times New Roman"/>
          <w:i/>
          <w:iCs/>
          <w:sz w:val="21"/>
          <w:szCs w:val="21"/>
        </w:rPr>
        <w:t xml:space="preserve"> </w:t>
      </w:r>
      <w:r w:rsidRPr="005004BA">
        <w:rPr>
          <w:rFonts w:ascii="Times New Roman" w:hAnsi="Times New Roman" w:cs="Times New Roman"/>
          <w:sz w:val="21"/>
          <w:szCs w:val="21"/>
        </w:rPr>
        <w:t xml:space="preserve">cao </w:t>
      </w:r>
      <w:r w:rsidR="007455E9" w:rsidRPr="007455E9">
        <w:rPr>
          <w:position w:val="-8"/>
        </w:rPr>
        <w:object w:dxaOrig="520" w:dyaOrig="279" w14:anchorId="1BA7DD28">
          <v:shape id="_x0000_i1055" type="#_x0000_t75" style="width:26.25pt;height:14.25pt" o:ole="">
            <v:imagedata r:id="rId76" o:title=""/>
          </v:shape>
          <o:OLEObject Type="Embed" ProgID="Equation.DSMT4" ShapeID="_x0000_i1055" DrawAspect="Content" ObjectID="_1801117207" r:id="rId77"/>
        </w:object>
      </w:r>
      <w:r w:rsidRPr="005004BA">
        <w:rPr>
          <w:rFonts w:ascii="Times New Roman" w:hAnsi="Times New Roman" w:cs="Times New Roman"/>
          <w:sz w:val="21"/>
          <w:szCs w:val="21"/>
        </w:rPr>
        <w:t xml:space="preserve"> rộng </w:t>
      </w:r>
      <w:r w:rsidR="007455E9" w:rsidRPr="007455E9">
        <w:rPr>
          <w:position w:val="-8"/>
        </w:rPr>
        <w:object w:dxaOrig="499" w:dyaOrig="279" w14:anchorId="717B5858">
          <v:shape id="_x0000_i1056" type="#_x0000_t75" style="width:24.75pt;height:14.25pt" o:ole="">
            <v:imagedata r:id="rId78" o:title=""/>
          </v:shape>
          <o:OLEObject Type="Embed" ProgID="Equation.DSMT4" ShapeID="_x0000_i1056" DrawAspect="Content" ObjectID="_1801117208" r:id="rId79"/>
        </w:object>
      </w:r>
      <w:r w:rsidRPr="005004BA">
        <w:rPr>
          <w:rFonts w:ascii="Times New Roman" w:hAnsi="Times New Roman" w:cs="Times New Roman"/>
          <w:sz w:val="21"/>
          <w:szCs w:val="21"/>
        </w:rPr>
        <w:t>.</w:t>
      </w:r>
    </w:p>
    <w:p w14:paraId="5E8F17D6" w14:textId="10F0333D" w:rsidR="00CC39EA" w:rsidRPr="005004BA" w:rsidRDefault="00CC39EA" w:rsidP="00CC39EA">
      <w:pPr>
        <w:spacing w:after="0" w:line="264" w:lineRule="auto"/>
        <w:contextualSpacing/>
        <w:jc w:val="both"/>
        <w:rPr>
          <w:rFonts w:ascii="Times New Roman" w:hAnsi="Times New Roman" w:cs="Times New Roman"/>
          <w:sz w:val="21"/>
          <w:szCs w:val="21"/>
        </w:rPr>
      </w:pPr>
      <w:r w:rsidRPr="005004BA">
        <w:rPr>
          <w:rFonts w:ascii="Times New Roman" w:hAnsi="Times New Roman" w:cs="Times New Roman"/>
          <w:sz w:val="21"/>
          <w:szCs w:val="21"/>
        </w:rPr>
        <w:t xml:space="preserve">GV: Hãy tính </w:t>
      </w:r>
      <w:r w:rsidR="007455E9" w:rsidRPr="007455E9">
        <w:rPr>
          <w:position w:val="-6"/>
        </w:rPr>
        <w:object w:dxaOrig="340" w:dyaOrig="260" w14:anchorId="462125F7">
          <v:shape id="_x0000_i1057" type="#_x0000_t75" style="width:17.25pt;height:12.75pt" o:ole="">
            <v:imagedata r:id="rId80" o:title=""/>
          </v:shape>
          <o:OLEObject Type="Embed" ProgID="Equation.DSMT4" ShapeID="_x0000_i1057" DrawAspect="Content" ObjectID="_1801117209" r:id="rId81"/>
        </w:object>
      </w:r>
      <w:r w:rsidRPr="005004BA">
        <w:rPr>
          <w:rFonts w:ascii="Times New Roman" w:hAnsi="Times New Roman" w:cs="Times New Roman"/>
          <w:sz w:val="21"/>
          <w:szCs w:val="21"/>
        </w:rPr>
        <w:t xml:space="preserve"> trên phần mềm GeoGebra và so sánh với kết quả tính bằng phương pháp toán học?</w:t>
      </w:r>
    </w:p>
    <w:p w14:paraId="3292618E" w14:textId="0BE085A9" w:rsidR="00CC39EA" w:rsidRPr="005004BA" w:rsidRDefault="00CC39EA" w:rsidP="00CC39EA">
      <w:pPr>
        <w:spacing w:after="0" w:line="264" w:lineRule="auto"/>
        <w:contextualSpacing/>
        <w:jc w:val="both"/>
        <w:rPr>
          <w:rFonts w:ascii="Times New Roman" w:hAnsi="Times New Roman" w:cs="Times New Roman"/>
          <w:sz w:val="21"/>
          <w:szCs w:val="21"/>
        </w:rPr>
      </w:pPr>
      <w:r w:rsidRPr="005004BA">
        <w:rPr>
          <w:rFonts w:ascii="Times New Roman" w:hAnsi="Times New Roman" w:cs="Times New Roman"/>
          <w:sz w:val="21"/>
          <w:szCs w:val="21"/>
        </w:rPr>
        <w:t xml:space="preserve">HS: Nối </w:t>
      </w:r>
      <w:r w:rsidR="007455E9" w:rsidRPr="007455E9">
        <w:rPr>
          <w:position w:val="-8"/>
        </w:rPr>
        <w:object w:dxaOrig="400" w:dyaOrig="279" w14:anchorId="43F02BF8">
          <v:shape id="_x0000_i1058" type="#_x0000_t75" style="width:20.25pt;height:14.25pt" o:ole="">
            <v:imagedata r:id="rId82" o:title=""/>
          </v:shape>
          <o:OLEObject Type="Embed" ProgID="Equation.DSMT4" ShapeID="_x0000_i1058" DrawAspect="Content" ObjectID="_1801117210" r:id="rId83"/>
        </w:object>
      </w:r>
      <w:r w:rsidRPr="005004BA">
        <w:rPr>
          <w:rFonts w:ascii="Times New Roman" w:hAnsi="Times New Roman" w:cs="Times New Roman"/>
          <w:sz w:val="21"/>
          <w:szCs w:val="21"/>
        </w:rPr>
        <w:t xml:space="preserve"> ta tính được </w:t>
      </w:r>
      <w:r w:rsidR="007455E9" w:rsidRPr="007455E9">
        <w:rPr>
          <w:position w:val="-10"/>
        </w:rPr>
        <w:object w:dxaOrig="960" w:dyaOrig="300" w14:anchorId="575EC7B2">
          <v:shape id="_x0000_i1059" type="#_x0000_t75" style="width:48pt;height:15pt" o:ole="">
            <v:imagedata r:id="rId84" o:title=""/>
          </v:shape>
          <o:OLEObject Type="Embed" ProgID="Equation.DSMT4" ShapeID="_x0000_i1059" DrawAspect="Content" ObjectID="_1801117211" r:id="rId85"/>
        </w:object>
      </w:r>
      <w:r w:rsidRPr="005004BA">
        <w:rPr>
          <w:rFonts w:ascii="Times New Roman" w:hAnsi="Times New Roman" w:cs="Times New Roman"/>
          <w:sz w:val="21"/>
          <w:szCs w:val="21"/>
        </w:rPr>
        <w:t xml:space="preserve"> có kết quả giống như lời giải toán học.</w:t>
      </w:r>
    </w:p>
    <w:p w14:paraId="34B5653F" w14:textId="77777777" w:rsidR="00CC39EA" w:rsidRPr="005004BA" w:rsidRDefault="00CC39EA" w:rsidP="00CC39EA">
      <w:pPr>
        <w:spacing w:after="0" w:line="264" w:lineRule="auto"/>
        <w:contextualSpacing/>
        <w:jc w:val="center"/>
        <w:rPr>
          <w:rFonts w:ascii="Times New Roman" w:hAnsi="Times New Roman" w:cs="Times New Roman"/>
          <w:sz w:val="21"/>
          <w:szCs w:val="21"/>
        </w:rPr>
      </w:pPr>
      <w:r w:rsidRPr="005004BA">
        <w:rPr>
          <w:rFonts w:ascii="Times New Roman" w:hAnsi="Times New Roman" w:cs="Times New Roman"/>
          <w:noProof/>
          <w:sz w:val="21"/>
          <w:szCs w:val="21"/>
        </w:rPr>
        <w:drawing>
          <wp:inline distT="0" distB="0" distL="0" distR="0" wp14:anchorId="71BF7385" wp14:editId="58BFB3A5">
            <wp:extent cx="3057098" cy="1825918"/>
            <wp:effectExtent l="0" t="0" r="0" b="3175"/>
            <wp:docPr id="15995453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545381" name=""/>
                    <pic:cNvPicPr/>
                  </pic:nvPicPr>
                  <pic:blipFill>
                    <a:blip r:embed="rId86"/>
                    <a:stretch>
                      <a:fillRect/>
                    </a:stretch>
                  </pic:blipFill>
                  <pic:spPr>
                    <a:xfrm>
                      <a:off x="0" y="0"/>
                      <a:ext cx="3100886" cy="1852071"/>
                    </a:xfrm>
                    <a:prstGeom prst="rect">
                      <a:avLst/>
                    </a:prstGeom>
                  </pic:spPr>
                </pic:pic>
              </a:graphicData>
            </a:graphic>
          </wp:inline>
        </w:drawing>
      </w:r>
    </w:p>
    <w:p w14:paraId="2DF9E181" w14:textId="77777777" w:rsidR="00CC39EA" w:rsidRPr="005004BA" w:rsidRDefault="00CC39EA" w:rsidP="00CC39EA">
      <w:pPr>
        <w:spacing w:after="0" w:line="264" w:lineRule="auto"/>
        <w:contextualSpacing/>
        <w:rPr>
          <w:rFonts w:ascii="Times New Roman" w:hAnsi="Times New Roman" w:cs="Times New Roman"/>
          <w:sz w:val="21"/>
          <w:szCs w:val="21"/>
        </w:rPr>
      </w:pPr>
      <w:r w:rsidRPr="005004BA">
        <w:rPr>
          <w:rFonts w:ascii="Times New Roman" w:hAnsi="Times New Roman" w:cs="Times New Roman"/>
          <w:sz w:val="21"/>
          <w:szCs w:val="21"/>
        </w:rPr>
        <w:t>Học sinh tự giám sát quá trình giải và nhận thấy đây là lời giải đúng.</w:t>
      </w:r>
    </w:p>
    <w:p w14:paraId="664CCD81" w14:textId="77777777" w:rsidR="00CC39EA" w:rsidRPr="005004BA" w:rsidRDefault="00CC39EA" w:rsidP="00CC39EA">
      <w:pPr>
        <w:spacing w:after="0" w:line="264" w:lineRule="auto"/>
        <w:contextualSpacing/>
        <w:jc w:val="both"/>
        <w:rPr>
          <w:rFonts w:ascii="Times New Roman" w:hAnsi="Times New Roman" w:cs="Times New Roman"/>
          <w:i/>
          <w:iCs/>
          <w:sz w:val="21"/>
          <w:szCs w:val="21"/>
        </w:rPr>
      </w:pPr>
      <w:r w:rsidRPr="005004BA">
        <w:rPr>
          <w:rFonts w:ascii="Times New Roman" w:hAnsi="Times New Roman" w:cs="Times New Roman"/>
          <w:i/>
          <w:iCs/>
          <w:sz w:val="21"/>
          <w:szCs w:val="21"/>
        </w:rPr>
        <w:t>Bước 4: Đánh giá bài toán và quá trình giải bài toán với sự hỗ trợ của phần mềm GeoGebra</w:t>
      </w:r>
    </w:p>
    <w:p w14:paraId="2B74BE2F" w14:textId="77777777" w:rsidR="00CC39EA" w:rsidRPr="005004BA" w:rsidRDefault="00CC39EA" w:rsidP="00CC39EA">
      <w:pPr>
        <w:spacing w:after="0" w:line="264" w:lineRule="auto"/>
        <w:contextualSpacing/>
        <w:rPr>
          <w:rFonts w:ascii="Times New Roman" w:hAnsi="Times New Roman" w:cs="Times New Roman"/>
          <w:sz w:val="21"/>
          <w:szCs w:val="21"/>
        </w:rPr>
      </w:pPr>
      <w:r w:rsidRPr="005004BA">
        <w:rPr>
          <w:rFonts w:ascii="Times New Roman" w:hAnsi="Times New Roman" w:cs="Times New Roman"/>
          <w:sz w:val="21"/>
          <w:szCs w:val="21"/>
        </w:rPr>
        <w:lastRenderedPageBreak/>
        <w:t>GV: Từ bài toán 2, ta có thể tạo ra bài toán thực tế tương tự nhưng ở mức độ đào sâu hơn sau:</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4"/>
        <w:gridCol w:w="3857"/>
      </w:tblGrid>
      <w:tr w:rsidR="00CC39EA" w:rsidRPr="005004BA" w14:paraId="59431EF2" w14:textId="77777777" w:rsidTr="00A272B7">
        <w:tc>
          <w:tcPr>
            <w:tcW w:w="5214" w:type="dxa"/>
          </w:tcPr>
          <w:p w14:paraId="38B0CF44" w14:textId="0B744DD2" w:rsidR="00CC39EA" w:rsidRPr="005004BA" w:rsidRDefault="00CC39EA" w:rsidP="00882392">
            <w:pPr>
              <w:spacing w:line="264" w:lineRule="auto"/>
              <w:contextualSpacing/>
              <w:jc w:val="both"/>
              <w:rPr>
                <w:rFonts w:ascii="Times New Roman" w:hAnsi="Times New Roman" w:cs="Times New Roman"/>
                <w:sz w:val="21"/>
                <w:szCs w:val="21"/>
              </w:rPr>
            </w:pPr>
            <w:r w:rsidRPr="005004BA">
              <w:rPr>
                <w:rFonts w:ascii="Times New Roman" w:hAnsi="Times New Roman" w:cs="Times New Roman"/>
                <w:b/>
                <w:bCs/>
                <w:i/>
                <w:iCs/>
                <w:sz w:val="21"/>
                <w:szCs w:val="21"/>
              </w:rPr>
              <w:t xml:space="preserve">Bài toán 3: </w:t>
            </w:r>
            <w:r w:rsidRPr="005004BA">
              <w:rPr>
                <w:rFonts w:ascii="Times New Roman" w:hAnsi="Times New Roman" w:cs="Times New Roman"/>
                <w:i/>
                <w:iCs/>
                <w:sz w:val="21"/>
                <w:szCs w:val="21"/>
              </w:rPr>
              <w:t xml:space="preserve">Có một cái cổng hình bán nguyệt. Biết chiều rộng cổng là </w:t>
            </w:r>
            <w:r w:rsidR="007455E9" w:rsidRPr="007455E9">
              <w:rPr>
                <w:position w:val="-6"/>
              </w:rPr>
              <w:object w:dxaOrig="320" w:dyaOrig="260" w14:anchorId="6B842C0D">
                <v:shape id="_x0000_i1060" type="#_x0000_t75" style="width:15.75pt;height:12.75pt" o:ole="">
                  <v:imagedata r:id="rId87" o:title=""/>
                </v:shape>
                <o:OLEObject Type="Embed" ProgID="Equation.DSMT4" ShapeID="_x0000_i1060" DrawAspect="Content" ObjectID="_1801117212" r:id="rId88"/>
              </w:object>
            </w:r>
            <w:r w:rsidRPr="005004BA">
              <w:rPr>
                <w:rFonts w:ascii="Times New Roman" w:hAnsi="Times New Roman" w:cs="Times New Roman"/>
                <w:i/>
                <w:iCs/>
                <w:sz w:val="21"/>
                <w:szCs w:val="21"/>
              </w:rPr>
              <w:t xml:space="preserve"> và chiều cao là cao </w:t>
            </w:r>
            <w:r w:rsidR="007455E9" w:rsidRPr="007455E9">
              <w:rPr>
                <w:position w:val="-6"/>
              </w:rPr>
              <w:object w:dxaOrig="380" w:dyaOrig="260" w14:anchorId="036836DC">
                <v:shape id="_x0000_i1061" type="#_x0000_t75" style="width:18.75pt;height:12.75pt" o:ole="">
                  <v:imagedata r:id="rId89" o:title=""/>
                </v:shape>
                <o:OLEObject Type="Embed" ProgID="Equation.DSMT4" ShapeID="_x0000_i1061" DrawAspect="Content" ObjectID="_1801117213" r:id="rId90"/>
              </w:object>
            </w:r>
            <w:r w:rsidRPr="005004BA">
              <w:rPr>
                <w:rFonts w:ascii="Times New Roman" w:hAnsi="Times New Roman" w:cs="Times New Roman"/>
                <w:i/>
                <w:iCs/>
                <w:sz w:val="21"/>
                <w:szCs w:val="21"/>
              </w:rPr>
              <w:t xml:space="preserve"> Mặt đường phía bên dưới cổng được phân thành hai làn để xe ra vào. Một chiếc xe tải </w:t>
            </w:r>
            <w:r w:rsidR="007455E9" w:rsidRPr="007455E9">
              <w:rPr>
                <w:position w:val="-6"/>
              </w:rPr>
              <w:object w:dxaOrig="279" w:dyaOrig="260" w14:anchorId="3C69CD69">
                <v:shape id="_x0000_i1062" type="#_x0000_t75" style="width:14.25pt;height:12.75pt" o:ole="">
                  <v:imagedata r:id="rId91" o:title=""/>
                </v:shape>
                <o:OLEObject Type="Embed" ProgID="Equation.DSMT4" ShapeID="_x0000_i1062" DrawAspect="Content" ObjectID="_1801117214" r:id="rId92"/>
              </w:object>
            </w:r>
            <w:r w:rsidRPr="005004BA">
              <w:rPr>
                <w:rFonts w:ascii="Times New Roman" w:hAnsi="Times New Roman" w:cs="Times New Roman"/>
                <w:i/>
                <w:iCs/>
                <w:sz w:val="21"/>
                <w:szCs w:val="21"/>
              </w:rPr>
              <w:t xml:space="preserve"> tấn rộng </w:t>
            </w:r>
            <w:r w:rsidR="007455E9" w:rsidRPr="007455E9">
              <w:rPr>
                <w:position w:val="-8"/>
              </w:rPr>
              <w:object w:dxaOrig="499" w:dyaOrig="279" w14:anchorId="76D61937">
                <v:shape id="_x0000_i1063" type="#_x0000_t75" style="width:24.75pt;height:14.25pt" o:ole="">
                  <v:imagedata r:id="rId93" o:title=""/>
                </v:shape>
                <o:OLEObject Type="Embed" ProgID="Equation.DSMT4" ShapeID="_x0000_i1063" DrawAspect="Content" ObjectID="_1801117215" r:id="rId94"/>
              </w:object>
            </w:r>
            <w:r w:rsidRPr="005004BA">
              <w:rPr>
                <w:rFonts w:ascii="Times New Roman" w:hAnsi="Times New Roman" w:cs="Times New Roman"/>
                <w:i/>
                <w:iCs/>
                <w:sz w:val="21"/>
                <w:szCs w:val="21"/>
              </w:rPr>
              <w:t xml:space="preserve"> và cao </w:t>
            </w:r>
            <w:r w:rsidR="007455E9" w:rsidRPr="007455E9">
              <w:rPr>
                <w:position w:val="-8"/>
              </w:rPr>
              <w:object w:dxaOrig="580" w:dyaOrig="279" w14:anchorId="10FB34D9">
                <v:shape id="_x0000_i1064" type="#_x0000_t75" style="width:29.25pt;height:14.25pt" o:ole="">
                  <v:imagedata r:id="rId95" o:title=""/>
                </v:shape>
                <o:OLEObject Type="Embed" ProgID="Equation.DSMT4" ShapeID="_x0000_i1064" DrawAspect="Content" ObjectID="_1801117216" r:id="rId96"/>
              </w:object>
            </w:r>
            <w:r w:rsidRPr="005004BA">
              <w:rPr>
                <w:rFonts w:ascii="Times New Roman" w:hAnsi="Times New Roman" w:cs="Times New Roman"/>
                <w:i/>
                <w:iCs/>
                <w:sz w:val="21"/>
                <w:szCs w:val="21"/>
              </w:rPr>
              <w:t xml:space="preserve"> đi đúng làn đường được quy định. Hỏi chiếc xe tải này có thể đi qua cổng mà không va quẹt cổng hay không?</w:t>
            </w:r>
          </w:p>
        </w:tc>
        <w:tc>
          <w:tcPr>
            <w:tcW w:w="3857" w:type="dxa"/>
          </w:tcPr>
          <w:p w14:paraId="720C3466" w14:textId="77777777" w:rsidR="00CC39EA" w:rsidRPr="005004BA" w:rsidRDefault="00CC39EA" w:rsidP="00882392">
            <w:pPr>
              <w:spacing w:line="264" w:lineRule="auto"/>
              <w:contextualSpacing/>
              <w:jc w:val="right"/>
              <w:rPr>
                <w:rFonts w:ascii="Times New Roman" w:hAnsi="Times New Roman" w:cs="Times New Roman"/>
                <w:sz w:val="21"/>
                <w:szCs w:val="21"/>
              </w:rPr>
            </w:pPr>
            <w:r w:rsidRPr="005004BA">
              <w:rPr>
                <w:rFonts w:ascii="Times New Roman" w:hAnsi="Times New Roman" w:cs="Times New Roman"/>
                <w:i/>
                <w:iCs/>
                <w:noProof/>
                <w:sz w:val="21"/>
                <w:szCs w:val="21"/>
              </w:rPr>
              <w:drawing>
                <wp:inline distT="0" distB="0" distL="0" distR="0" wp14:anchorId="4D5BAFC3" wp14:editId="5172981E">
                  <wp:extent cx="2258704" cy="1078618"/>
                  <wp:effectExtent l="0" t="0" r="8255" b="7620"/>
                  <wp:docPr id="13271049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104928" name="Picture 1327104928"/>
                          <pic:cNvPicPr/>
                        </pic:nvPicPr>
                        <pic:blipFill rotWithShape="1">
                          <a:blip r:embed="rId97" cstate="print">
                            <a:extLst>
                              <a:ext uri="{28A0092B-C50C-407E-A947-70E740481C1C}">
                                <a14:useLocalDpi xmlns:a14="http://schemas.microsoft.com/office/drawing/2010/main" val="0"/>
                              </a:ext>
                            </a:extLst>
                          </a:blip>
                          <a:srcRect l="8291" t="19609" r="8311" b="24066"/>
                          <a:stretch/>
                        </pic:blipFill>
                        <pic:spPr bwMode="auto">
                          <a:xfrm>
                            <a:off x="0" y="0"/>
                            <a:ext cx="2279975" cy="1088776"/>
                          </a:xfrm>
                          <a:prstGeom prst="rect">
                            <a:avLst/>
                          </a:prstGeom>
                          <a:ln>
                            <a:noFill/>
                          </a:ln>
                          <a:extLst>
                            <a:ext uri="{53640926-AAD7-44D8-BBD7-CCE9431645EC}">
                              <a14:shadowObscured xmlns:a14="http://schemas.microsoft.com/office/drawing/2010/main"/>
                            </a:ext>
                          </a:extLst>
                        </pic:spPr>
                      </pic:pic>
                    </a:graphicData>
                  </a:graphic>
                </wp:inline>
              </w:drawing>
            </w:r>
          </w:p>
        </w:tc>
      </w:tr>
    </w:tbl>
    <w:p w14:paraId="7F070759" w14:textId="77777777" w:rsidR="00CC39EA" w:rsidRPr="005004BA" w:rsidRDefault="00CC39EA" w:rsidP="00CC39EA">
      <w:pPr>
        <w:spacing w:after="0" w:line="264" w:lineRule="auto"/>
        <w:contextualSpacing/>
        <w:jc w:val="both"/>
        <w:rPr>
          <w:rFonts w:ascii="Times New Roman" w:hAnsi="Times New Roman" w:cs="Times New Roman"/>
          <w:sz w:val="21"/>
          <w:szCs w:val="21"/>
        </w:rPr>
      </w:pPr>
      <w:r w:rsidRPr="005004BA">
        <w:rPr>
          <w:rFonts w:ascii="Times New Roman" w:hAnsi="Times New Roman" w:cs="Times New Roman"/>
          <w:sz w:val="21"/>
          <w:szCs w:val="21"/>
        </w:rPr>
        <w:t>GV: Hãy kiểm chứng lời giải bài toán trên phần mềm GeoGebra để trả lời xe tải có đi qua cổng được hay không?</w:t>
      </w:r>
    </w:p>
    <w:p w14:paraId="4BB1CE94" w14:textId="22CBA0CD" w:rsidR="00CC39EA" w:rsidRPr="005004BA" w:rsidRDefault="00CC39EA" w:rsidP="00CC39EA">
      <w:pPr>
        <w:spacing w:after="0" w:line="264" w:lineRule="auto"/>
        <w:contextualSpacing/>
        <w:jc w:val="both"/>
        <w:rPr>
          <w:rFonts w:ascii="Times New Roman" w:hAnsi="Times New Roman" w:cs="Times New Roman"/>
          <w:sz w:val="21"/>
          <w:szCs w:val="21"/>
        </w:rPr>
      </w:pPr>
      <w:r w:rsidRPr="005004BA">
        <w:rPr>
          <w:rFonts w:ascii="Times New Roman" w:hAnsi="Times New Roman" w:cs="Times New Roman"/>
          <w:sz w:val="21"/>
          <w:szCs w:val="21"/>
        </w:rPr>
        <w:t xml:space="preserve">HS: Vẽ hình và kiểm chứng trên phần mềm GeoGera thấy </w:t>
      </w:r>
      <w:r w:rsidR="007455E9" w:rsidRPr="007455E9">
        <w:rPr>
          <w:position w:val="-10"/>
        </w:rPr>
        <w:object w:dxaOrig="1320" w:dyaOrig="300" w14:anchorId="7D643753">
          <v:shape id="_x0000_i1065" type="#_x0000_t75" style="width:66pt;height:15pt" o:ole="">
            <v:imagedata r:id="rId98" o:title=""/>
          </v:shape>
          <o:OLEObject Type="Embed" ProgID="Equation.DSMT4" ShapeID="_x0000_i1065" DrawAspect="Content" ObjectID="_1801117217" r:id="rId99"/>
        </w:object>
      </w:r>
      <w:r w:rsidRPr="005004BA">
        <w:rPr>
          <w:rFonts w:ascii="Times New Roman" w:hAnsi="Times New Roman" w:cs="Times New Roman"/>
          <w:sz w:val="21"/>
          <w:szCs w:val="21"/>
        </w:rPr>
        <w:t xml:space="preserve"> nên xe tải không đi qua cổng được.</w:t>
      </w:r>
    </w:p>
    <w:p w14:paraId="7F4ED74F" w14:textId="77777777" w:rsidR="00CC39EA" w:rsidRPr="005004BA" w:rsidRDefault="00CC39EA" w:rsidP="00CC39EA">
      <w:pPr>
        <w:spacing w:after="0" w:line="264" w:lineRule="auto"/>
        <w:contextualSpacing/>
        <w:jc w:val="center"/>
        <w:rPr>
          <w:rFonts w:ascii="Times New Roman" w:hAnsi="Times New Roman" w:cs="Times New Roman"/>
          <w:sz w:val="21"/>
          <w:szCs w:val="21"/>
        </w:rPr>
      </w:pPr>
      <w:r w:rsidRPr="005004BA">
        <w:rPr>
          <w:rFonts w:ascii="Times New Roman" w:hAnsi="Times New Roman" w:cs="Times New Roman"/>
          <w:noProof/>
          <w:sz w:val="21"/>
          <w:szCs w:val="21"/>
        </w:rPr>
        <w:drawing>
          <wp:inline distT="0" distB="0" distL="0" distR="0" wp14:anchorId="34428D4B" wp14:editId="78333A47">
            <wp:extent cx="2681785" cy="1604176"/>
            <wp:effectExtent l="0" t="0" r="4445" b="0"/>
            <wp:docPr id="18000653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065378" name=""/>
                    <pic:cNvPicPr/>
                  </pic:nvPicPr>
                  <pic:blipFill>
                    <a:blip r:embed="rId100"/>
                    <a:stretch>
                      <a:fillRect/>
                    </a:stretch>
                  </pic:blipFill>
                  <pic:spPr>
                    <a:xfrm>
                      <a:off x="0" y="0"/>
                      <a:ext cx="2713078" cy="1622895"/>
                    </a:xfrm>
                    <a:prstGeom prst="rect">
                      <a:avLst/>
                    </a:prstGeom>
                  </pic:spPr>
                </pic:pic>
              </a:graphicData>
            </a:graphic>
          </wp:inline>
        </w:drawing>
      </w:r>
    </w:p>
    <w:p w14:paraId="0EA6DFD9" w14:textId="77777777" w:rsidR="00CC39EA" w:rsidRPr="005004BA" w:rsidRDefault="00CC39EA" w:rsidP="00CC39EA">
      <w:pPr>
        <w:spacing w:after="0" w:line="264" w:lineRule="auto"/>
        <w:contextualSpacing/>
        <w:jc w:val="both"/>
        <w:rPr>
          <w:rFonts w:ascii="Times New Roman" w:hAnsi="Times New Roman" w:cs="Times New Roman"/>
          <w:sz w:val="21"/>
          <w:szCs w:val="21"/>
        </w:rPr>
      </w:pPr>
      <w:r w:rsidRPr="005004BA">
        <w:rPr>
          <w:rFonts w:ascii="Times New Roman" w:hAnsi="Times New Roman" w:cs="Times New Roman"/>
          <w:sz w:val="21"/>
          <w:szCs w:val="21"/>
        </w:rPr>
        <w:t>Kĩ năng siêu nhận thức giúp học sinh sau khi đã được đào tạo (rèn luyện) qua bài toán 2 thì có thể áp dụng cách làm của bài toán 2 cho bài toán 3. Quá trình này giúp học sinh kiểm soát quá trình tư duy của chính mình, nâng cao chất lượng học tập.</w:t>
      </w:r>
    </w:p>
    <w:p w14:paraId="32E63BE9" w14:textId="77777777" w:rsidR="00CC39EA" w:rsidRPr="005004BA" w:rsidRDefault="00CC39EA" w:rsidP="00CC39EA">
      <w:pPr>
        <w:spacing w:after="0" w:line="264" w:lineRule="auto"/>
        <w:contextualSpacing/>
        <w:jc w:val="both"/>
        <w:rPr>
          <w:rFonts w:ascii="Times New Roman" w:hAnsi="Times New Roman" w:cs="Times New Roman"/>
          <w:b/>
          <w:bCs/>
          <w:color w:val="000000" w:themeColor="text1"/>
          <w:sz w:val="21"/>
          <w:szCs w:val="21"/>
        </w:rPr>
      </w:pPr>
      <w:r w:rsidRPr="005004BA">
        <w:rPr>
          <w:rFonts w:ascii="Times New Roman" w:hAnsi="Times New Roman" w:cs="Times New Roman"/>
          <w:b/>
          <w:bCs/>
          <w:color w:val="000000" w:themeColor="text1"/>
          <w:sz w:val="21"/>
          <w:szCs w:val="21"/>
        </w:rPr>
        <w:t>4. Thảo luận</w:t>
      </w:r>
    </w:p>
    <w:p w14:paraId="2E45C153" w14:textId="6D3BA079" w:rsidR="003855C2" w:rsidRPr="005004BA" w:rsidRDefault="00CC39EA" w:rsidP="00CC39EA">
      <w:pPr>
        <w:spacing w:after="0"/>
        <w:jc w:val="both"/>
        <w:rPr>
          <w:rFonts w:ascii="Times New Roman" w:hAnsi="Times New Roman" w:cs="Times New Roman"/>
          <w:sz w:val="21"/>
          <w:szCs w:val="21"/>
        </w:rPr>
      </w:pPr>
      <w:r w:rsidRPr="005004BA">
        <w:rPr>
          <w:rFonts w:ascii="Times New Roman" w:hAnsi="Times New Roman" w:cs="Times New Roman"/>
          <w:color w:val="000000" w:themeColor="text1"/>
          <w:sz w:val="21"/>
          <w:szCs w:val="21"/>
        </w:rPr>
        <w:t xml:space="preserve">Nghiên cứu đã tìm hiểu được các quan điểm về kĩ năng siêu nhận thức, mối quan hệ giữa siêu nhận thức và nhận thức. </w:t>
      </w:r>
      <w:r w:rsidRPr="005004BA">
        <w:rPr>
          <w:rFonts w:ascii="Times New Roman" w:hAnsi="Times New Roman" w:cs="Times New Roman"/>
          <w:sz w:val="21"/>
          <w:szCs w:val="21"/>
        </w:rPr>
        <w:t xml:space="preserve">Giữa nhận thức và siêu nhận thức có sự khác biệt nhau dù ở một số điểm chúng có sự tương đồng. Ngoài ra bài viết còn đề cập đến </w:t>
      </w:r>
      <w:r w:rsidRPr="005004BA">
        <w:rPr>
          <w:rFonts w:ascii="Times New Roman" w:hAnsi="Times New Roman" w:cs="Times New Roman"/>
          <w:color w:val="000000" w:themeColor="text1"/>
          <w:sz w:val="21"/>
          <w:szCs w:val="21"/>
        </w:rPr>
        <w:t>các mô hình của kĩ năng siêu nhận thức, quan điểm, quy trình cũng như cách thức tổ chức b</w:t>
      </w:r>
      <w:r w:rsidRPr="005004BA">
        <w:rPr>
          <w:rFonts w:ascii="Times New Roman" w:hAnsi="Times New Roman" w:cs="Times New Roman"/>
          <w:sz w:val="21"/>
          <w:szCs w:val="21"/>
        </w:rPr>
        <w:t xml:space="preserve">ồi dưỡng kĩ năng siêu nhận thức trong dạy học đường tròn trong mặt phẳng tọa độ với sự hỗ trợ của phần mềm GeoGebra. Kĩ năng siêu nhận thức là </w:t>
      </w:r>
      <w:r w:rsidR="004B69B4" w:rsidRPr="005004BA">
        <w:rPr>
          <w:rFonts w:ascii="Times New Roman" w:hAnsi="Times New Roman" w:cs="Times New Roman"/>
          <w:sz w:val="21"/>
          <w:szCs w:val="21"/>
        </w:rPr>
        <w:t>kĩ năng</w:t>
      </w:r>
      <w:r w:rsidRPr="005004BA">
        <w:rPr>
          <w:rFonts w:ascii="Times New Roman" w:hAnsi="Times New Roman" w:cs="Times New Roman"/>
          <w:sz w:val="21"/>
          <w:szCs w:val="21"/>
        </w:rPr>
        <w:t xml:space="preserve"> quan trọng nhưng việc đưa ra cách hiểu đúng đắn nhất về khái niệm còn là vấn đề gây tranh cãi. Chính vì thế, việc phân tích, bình luận các khía cạnh khác nhau của kĩ năng siêu nhận thức có ý nghĩa khoa học nhất định. Tác động của phần mềm GeoGebra đến các thành phần của siêu nhận thức như lập kế hoạch, điều chỉnh, giải quyết và đánh giá bài toán là đậm nét và tạo nhiều điều mới mẻ, phù hợp với bối cảnh công nghiệp cách mạng 4.0 đang xảy ra như hiện nay. Các kết quả sẽ là tài liệu bổ ích đóng góp vào việc nâng cao hiệu quả dạy học. </w:t>
      </w:r>
    </w:p>
    <w:p w14:paraId="3BB07478" w14:textId="10E2720B" w:rsidR="00DA03A7" w:rsidRPr="005004BA" w:rsidRDefault="00CC39EA" w:rsidP="00F5544A">
      <w:pPr>
        <w:spacing w:after="0" w:line="240" w:lineRule="auto"/>
        <w:jc w:val="both"/>
        <w:rPr>
          <w:rFonts w:ascii="Times New Roman" w:hAnsi="Times New Roman" w:cs="Times New Roman"/>
          <w:b/>
          <w:bCs/>
          <w:sz w:val="21"/>
          <w:szCs w:val="21"/>
          <w:lang w:val="vi-VN"/>
        </w:rPr>
      </w:pPr>
      <w:r w:rsidRPr="005004BA">
        <w:rPr>
          <w:rFonts w:ascii="Times New Roman" w:hAnsi="Times New Roman" w:cs="Times New Roman"/>
          <w:b/>
          <w:bCs/>
          <w:sz w:val="21"/>
          <w:szCs w:val="21"/>
        </w:rPr>
        <w:t>5</w:t>
      </w:r>
      <w:r w:rsidR="00DA03A7" w:rsidRPr="005004BA">
        <w:rPr>
          <w:rFonts w:ascii="Times New Roman" w:hAnsi="Times New Roman" w:cs="Times New Roman"/>
          <w:b/>
          <w:bCs/>
          <w:sz w:val="21"/>
          <w:szCs w:val="21"/>
          <w:lang w:val="vi-VN"/>
        </w:rPr>
        <w:t>. Kết luận</w:t>
      </w:r>
    </w:p>
    <w:p w14:paraId="289BC108" w14:textId="066FB270" w:rsidR="00CC39EA" w:rsidRPr="005004BA" w:rsidRDefault="00CC39EA" w:rsidP="00CC39EA">
      <w:pPr>
        <w:spacing w:after="0"/>
        <w:jc w:val="both"/>
        <w:rPr>
          <w:rFonts w:ascii="Times New Roman" w:hAnsi="Times New Roman" w:cs="Times New Roman"/>
          <w:sz w:val="21"/>
          <w:szCs w:val="21"/>
        </w:rPr>
      </w:pPr>
      <w:r w:rsidRPr="005004BA">
        <w:rPr>
          <w:rFonts w:ascii="Times New Roman" w:hAnsi="Times New Roman" w:cs="Times New Roman"/>
          <w:sz w:val="21"/>
          <w:szCs w:val="21"/>
        </w:rPr>
        <w:t xml:space="preserve">Bồi dưỡng kĩ năng siêu nhận thức trong dạy học đường tròn trong mặt phẳng tọa độ với sự hỗ trợ của phần mềm GeoGebra là cách thức dạy học mới mẻ và mang lại nhiều hữu ích. Kĩ năng siêu nhận thức giúp một học sinh sau khi được dạy một chiến lược nhất định trong một bối cảnh vấn đề cụ thể, có thể truy xuất và áp dụng chiến lược đó trong một bối cảnh mới, tuy giống nhưng lại khác. Kĩ năng siêu nhận thức là quá trình lập kế hoạch, điều chỉnh, kiểm soát, giám sát và đánh giá. Kĩ năng siêu nhận thức là một tập hợp các </w:t>
      </w:r>
      <w:r w:rsidR="004B69B4" w:rsidRPr="005004BA">
        <w:rPr>
          <w:rFonts w:ascii="Times New Roman" w:hAnsi="Times New Roman" w:cs="Times New Roman"/>
          <w:sz w:val="21"/>
          <w:szCs w:val="21"/>
        </w:rPr>
        <w:t>kĩ năng</w:t>
      </w:r>
      <w:r w:rsidRPr="005004BA">
        <w:rPr>
          <w:rFonts w:ascii="Times New Roman" w:hAnsi="Times New Roman" w:cs="Times New Roman"/>
          <w:sz w:val="21"/>
          <w:szCs w:val="21"/>
        </w:rPr>
        <w:t xml:space="preserve"> đa chiều chung cho nhiều lĩnh vực chứ không chỉ riêng từng lĩnh vực đặc thù. Cần nói thêm là, những thành phần của kĩ năng siêu nhận thức khác biệt với trí thông minh. Thậm chí kĩ năng siêu nhận thức còn giúp bù đắp các thiếu sót về trí thông minh hoặc kiến thức trước đó về một chủ đề nào đó trong giải quyết vấn đề. Bài báo của chúng tôi đã tập trung vào phân tích các khía cạnh khác nhau của kĩ năng siêu nhận thức và cách thức vận dụng kĩ năng siêu nhận thức vào dạy học chủ đề đường tròn trong mặt phẳng tọa độ với sự hỗ trợ của phần mềm GeoGebra. Học sinh thông qua quá trình được bồi dưỡng kĩ năng siêu nhận thức hiểu sâu sắc </w:t>
      </w:r>
      <w:r w:rsidRPr="005004BA">
        <w:rPr>
          <w:rFonts w:ascii="Times New Roman" w:hAnsi="Times New Roman" w:cs="Times New Roman"/>
          <w:sz w:val="21"/>
          <w:szCs w:val="21"/>
        </w:rPr>
        <w:lastRenderedPageBreak/>
        <w:t>vấn đề cũng như biết cách phê phán, phát hiện và sửa chữa sai lầm, biết quan sát, dự đoán cũng như tự đánh giá quá trình giải toán. Hướng nghiên cứu tương lai là có thể áp dụng cách thức dạy học bồi dưỡng kĩ năng siêu nhận thức vào toàn bộ các chủ đề hình học phẳng với sự hỗ trợ của phần mềm GeoGebra.</w:t>
      </w:r>
    </w:p>
    <w:p w14:paraId="34B13071" w14:textId="77777777" w:rsidR="00DA03A7" w:rsidRPr="005004BA" w:rsidRDefault="00DA03A7" w:rsidP="00F5544A">
      <w:pPr>
        <w:spacing w:after="0" w:line="240" w:lineRule="auto"/>
        <w:rPr>
          <w:rFonts w:ascii="Times New Roman" w:hAnsi="Times New Roman" w:cs="Times New Roman"/>
          <w:b/>
          <w:bCs/>
          <w:sz w:val="21"/>
          <w:szCs w:val="21"/>
        </w:rPr>
      </w:pPr>
      <w:r w:rsidRPr="005004BA">
        <w:rPr>
          <w:rFonts w:ascii="Times New Roman" w:hAnsi="Times New Roman" w:cs="Times New Roman"/>
          <w:b/>
          <w:bCs/>
          <w:sz w:val="21"/>
          <w:szCs w:val="21"/>
          <w:lang w:val="vi-VN"/>
        </w:rPr>
        <w:t>Tài liệu tham khảo</w:t>
      </w:r>
    </w:p>
    <w:p w14:paraId="6457D93B" w14:textId="77777777"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rPr>
      </w:pPr>
      <w:r w:rsidRPr="005004BA">
        <w:rPr>
          <w:rFonts w:ascii="Times New Roman" w:hAnsi="Times New Roman" w:cs="Times New Roman"/>
          <w:b/>
          <w:bCs/>
          <w:color w:val="000000" w:themeColor="text1"/>
          <w:sz w:val="21"/>
          <w:szCs w:val="21"/>
        </w:rPr>
        <w:fldChar w:fldCharType="begin" w:fldLock="1"/>
      </w:r>
      <w:r w:rsidRPr="005004BA">
        <w:rPr>
          <w:rFonts w:ascii="Times New Roman" w:hAnsi="Times New Roman" w:cs="Times New Roman"/>
          <w:b/>
          <w:bCs/>
          <w:color w:val="000000" w:themeColor="text1"/>
          <w:sz w:val="21"/>
          <w:szCs w:val="21"/>
        </w:rPr>
        <w:instrText xml:space="preserve">ADDIN Mendeley Bibliography CSL_BIBLIOGRAPHY </w:instrText>
      </w:r>
      <w:r w:rsidRPr="005004BA">
        <w:rPr>
          <w:rFonts w:ascii="Times New Roman" w:hAnsi="Times New Roman" w:cs="Times New Roman"/>
          <w:b/>
          <w:bCs/>
          <w:color w:val="000000" w:themeColor="text1"/>
          <w:sz w:val="21"/>
          <w:szCs w:val="21"/>
        </w:rPr>
        <w:fldChar w:fldCharType="separate"/>
      </w:r>
      <w:r w:rsidRPr="005004BA">
        <w:rPr>
          <w:rFonts w:ascii="Times New Roman" w:hAnsi="Times New Roman" w:cs="Times New Roman"/>
          <w:noProof/>
          <w:sz w:val="21"/>
          <w:szCs w:val="21"/>
        </w:rPr>
        <w:t xml:space="preserve">Akturk, A. O., &amp; Sahin, I. (2011). Literature review on metacognition and its measurement. </w:t>
      </w:r>
      <w:r w:rsidRPr="005004BA">
        <w:rPr>
          <w:rFonts w:ascii="Times New Roman" w:hAnsi="Times New Roman" w:cs="Times New Roman"/>
          <w:i/>
          <w:iCs/>
          <w:noProof/>
          <w:sz w:val="21"/>
          <w:szCs w:val="21"/>
        </w:rPr>
        <w:t>Procedia - Social and Behavioral Sciences</w:t>
      </w:r>
      <w:r w:rsidRPr="005004BA">
        <w:rPr>
          <w:rFonts w:ascii="Times New Roman" w:hAnsi="Times New Roman" w:cs="Times New Roman"/>
          <w:noProof/>
          <w:sz w:val="21"/>
          <w:szCs w:val="21"/>
        </w:rPr>
        <w:t xml:space="preserve">, </w:t>
      </w:r>
      <w:r w:rsidRPr="005004BA">
        <w:rPr>
          <w:rFonts w:ascii="Times New Roman" w:hAnsi="Times New Roman" w:cs="Times New Roman"/>
          <w:i/>
          <w:iCs/>
          <w:noProof/>
          <w:sz w:val="21"/>
          <w:szCs w:val="21"/>
        </w:rPr>
        <w:t>15</w:t>
      </w:r>
      <w:r w:rsidRPr="005004BA">
        <w:rPr>
          <w:rFonts w:ascii="Times New Roman" w:hAnsi="Times New Roman" w:cs="Times New Roman"/>
          <w:noProof/>
          <w:sz w:val="21"/>
          <w:szCs w:val="21"/>
        </w:rPr>
        <w:t>, 3731–3736. https://doi.org/10.1016/j.sbspro.2011.04.364</w:t>
      </w:r>
    </w:p>
    <w:p w14:paraId="1935A286" w14:textId="53248F70"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rPr>
      </w:pPr>
      <w:r w:rsidRPr="005004BA">
        <w:rPr>
          <w:rFonts w:ascii="Times New Roman" w:hAnsi="Times New Roman" w:cs="Times New Roman"/>
          <w:noProof/>
          <w:sz w:val="21"/>
          <w:szCs w:val="21"/>
        </w:rPr>
        <w:t xml:space="preserve">Cao Thị Hà., Phí Văn Thủy., &amp; Nguyễn Thị Quốc Hòa. (2020). Hình thành kĩ năng siêu nhận thức cho học sinh trong dạy học giải tích ở trường trung học phổ thông. </w:t>
      </w:r>
      <w:r w:rsidRPr="005004BA">
        <w:rPr>
          <w:rFonts w:ascii="Times New Roman" w:hAnsi="Times New Roman" w:cs="Times New Roman"/>
          <w:i/>
          <w:iCs/>
          <w:noProof/>
          <w:sz w:val="21"/>
          <w:szCs w:val="21"/>
        </w:rPr>
        <w:t xml:space="preserve">Tạp </w:t>
      </w:r>
      <w:r w:rsidR="00DB4CA2">
        <w:rPr>
          <w:rFonts w:ascii="Times New Roman" w:hAnsi="Times New Roman" w:cs="Times New Roman"/>
          <w:i/>
          <w:iCs/>
          <w:noProof/>
          <w:sz w:val="21"/>
          <w:szCs w:val="21"/>
        </w:rPr>
        <w:t>c</w:t>
      </w:r>
      <w:r w:rsidRPr="005004BA">
        <w:rPr>
          <w:rFonts w:ascii="Times New Roman" w:hAnsi="Times New Roman" w:cs="Times New Roman"/>
          <w:i/>
          <w:iCs/>
          <w:noProof/>
          <w:sz w:val="21"/>
          <w:szCs w:val="21"/>
        </w:rPr>
        <w:t xml:space="preserve">hí Giáo </w:t>
      </w:r>
      <w:r w:rsidR="00DB4CA2">
        <w:rPr>
          <w:rFonts w:ascii="Times New Roman" w:hAnsi="Times New Roman" w:cs="Times New Roman"/>
          <w:i/>
          <w:iCs/>
          <w:noProof/>
          <w:sz w:val="21"/>
          <w:szCs w:val="21"/>
        </w:rPr>
        <w:t>d</w:t>
      </w:r>
      <w:r w:rsidRPr="005004BA">
        <w:rPr>
          <w:rFonts w:ascii="Times New Roman" w:hAnsi="Times New Roman" w:cs="Times New Roman"/>
          <w:i/>
          <w:iCs/>
          <w:noProof/>
          <w:sz w:val="21"/>
          <w:szCs w:val="21"/>
        </w:rPr>
        <w:t>ục</w:t>
      </w:r>
      <w:r w:rsidRPr="005004BA">
        <w:rPr>
          <w:rFonts w:ascii="Times New Roman" w:hAnsi="Times New Roman" w:cs="Times New Roman"/>
          <w:noProof/>
          <w:sz w:val="21"/>
          <w:szCs w:val="21"/>
        </w:rPr>
        <w:t xml:space="preserve">, </w:t>
      </w:r>
      <w:r w:rsidRPr="005004BA">
        <w:rPr>
          <w:rFonts w:ascii="Times New Roman" w:hAnsi="Times New Roman" w:cs="Times New Roman"/>
          <w:i/>
          <w:iCs/>
          <w:noProof/>
          <w:sz w:val="21"/>
          <w:szCs w:val="21"/>
        </w:rPr>
        <w:t>483</w:t>
      </w:r>
      <w:r w:rsidRPr="005004BA">
        <w:rPr>
          <w:rFonts w:ascii="Times New Roman" w:hAnsi="Times New Roman" w:cs="Times New Roman"/>
          <w:noProof/>
          <w:sz w:val="21"/>
          <w:szCs w:val="21"/>
        </w:rPr>
        <w:t>(Kì 1 tháng 8), 33–37.</w:t>
      </w:r>
    </w:p>
    <w:p w14:paraId="39A8AC59" w14:textId="77777777"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rPr>
      </w:pPr>
      <w:r w:rsidRPr="005004BA">
        <w:rPr>
          <w:rFonts w:ascii="Times New Roman" w:hAnsi="Times New Roman" w:cs="Times New Roman"/>
          <w:noProof/>
          <w:sz w:val="21"/>
          <w:szCs w:val="21"/>
        </w:rPr>
        <w:t xml:space="preserve">Dunlosky, J., &amp; Hertzog, C. (2000). Updating knowledge about encoding strategies: a componential analysis of learning about strategy effectiveness from task experience. </w:t>
      </w:r>
      <w:r w:rsidRPr="005004BA">
        <w:rPr>
          <w:rFonts w:ascii="Times New Roman" w:hAnsi="Times New Roman" w:cs="Times New Roman"/>
          <w:i/>
          <w:iCs/>
          <w:noProof/>
          <w:sz w:val="21"/>
          <w:szCs w:val="21"/>
        </w:rPr>
        <w:t>Psychology and Aging</w:t>
      </w:r>
      <w:r w:rsidRPr="005004BA">
        <w:rPr>
          <w:rFonts w:ascii="Times New Roman" w:hAnsi="Times New Roman" w:cs="Times New Roman"/>
          <w:noProof/>
          <w:sz w:val="21"/>
          <w:szCs w:val="21"/>
        </w:rPr>
        <w:t xml:space="preserve">, </w:t>
      </w:r>
      <w:r w:rsidRPr="005004BA">
        <w:rPr>
          <w:rFonts w:ascii="Times New Roman" w:hAnsi="Times New Roman" w:cs="Times New Roman"/>
          <w:i/>
          <w:iCs/>
          <w:noProof/>
          <w:sz w:val="21"/>
          <w:szCs w:val="21"/>
        </w:rPr>
        <w:t>15</w:t>
      </w:r>
      <w:r w:rsidRPr="005004BA">
        <w:rPr>
          <w:rFonts w:ascii="Times New Roman" w:hAnsi="Times New Roman" w:cs="Times New Roman"/>
          <w:noProof/>
          <w:sz w:val="21"/>
          <w:szCs w:val="21"/>
        </w:rPr>
        <w:t>(3), 462.</w:t>
      </w:r>
    </w:p>
    <w:p w14:paraId="16E8989E" w14:textId="77777777"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rPr>
      </w:pPr>
      <w:r w:rsidRPr="005004BA">
        <w:rPr>
          <w:rFonts w:ascii="Times New Roman" w:hAnsi="Times New Roman" w:cs="Times New Roman"/>
          <w:noProof/>
          <w:sz w:val="21"/>
          <w:szCs w:val="21"/>
        </w:rPr>
        <w:t xml:space="preserve">Flavell, J. H. (1979). Metacognition and Cognitive Monitoring. </w:t>
      </w:r>
      <w:r w:rsidRPr="005004BA">
        <w:rPr>
          <w:rFonts w:ascii="Times New Roman" w:hAnsi="Times New Roman" w:cs="Times New Roman"/>
          <w:i/>
          <w:iCs/>
          <w:noProof/>
          <w:sz w:val="21"/>
          <w:szCs w:val="21"/>
        </w:rPr>
        <w:t>American Psycologist</w:t>
      </w:r>
      <w:r w:rsidRPr="005004BA">
        <w:rPr>
          <w:rFonts w:ascii="Times New Roman" w:hAnsi="Times New Roman" w:cs="Times New Roman"/>
          <w:noProof/>
          <w:sz w:val="21"/>
          <w:szCs w:val="21"/>
        </w:rPr>
        <w:t xml:space="preserve">, </w:t>
      </w:r>
      <w:r w:rsidRPr="005004BA">
        <w:rPr>
          <w:rFonts w:ascii="Times New Roman" w:hAnsi="Times New Roman" w:cs="Times New Roman"/>
          <w:i/>
          <w:iCs/>
          <w:noProof/>
          <w:sz w:val="21"/>
          <w:szCs w:val="21"/>
        </w:rPr>
        <w:t>34</w:t>
      </w:r>
      <w:r w:rsidRPr="005004BA">
        <w:rPr>
          <w:rFonts w:ascii="Times New Roman" w:hAnsi="Times New Roman" w:cs="Times New Roman"/>
          <w:noProof/>
          <w:sz w:val="21"/>
          <w:szCs w:val="21"/>
        </w:rPr>
        <w:t>(10), 906–911. https://doi.org/10.1093/nq/CLVII.dec14.424-a</w:t>
      </w:r>
    </w:p>
    <w:p w14:paraId="7433A768" w14:textId="77777777"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rPr>
      </w:pPr>
      <w:r w:rsidRPr="005004BA">
        <w:rPr>
          <w:rFonts w:ascii="Times New Roman" w:hAnsi="Times New Roman" w:cs="Times New Roman"/>
          <w:noProof/>
          <w:sz w:val="21"/>
          <w:szCs w:val="21"/>
        </w:rPr>
        <w:t xml:space="preserve">Fleming, S. M. (2024). Metacognition and Confidence: A Review and Synthesis. </w:t>
      </w:r>
      <w:r w:rsidRPr="005004BA">
        <w:rPr>
          <w:rFonts w:ascii="Times New Roman" w:hAnsi="Times New Roman" w:cs="Times New Roman"/>
          <w:i/>
          <w:iCs/>
          <w:noProof/>
          <w:sz w:val="21"/>
          <w:szCs w:val="21"/>
        </w:rPr>
        <w:t>Annual Review of Psychology</w:t>
      </w:r>
      <w:r w:rsidRPr="005004BA">
        <w:rPr>
          <w:rFonts w:ascii="Times New Roman" w:hAnsi="Times New Roman" w:cs="Times New Roman"/>
          <w:noProof/>
          <w:sz w:val="21"/>
          <w:szCs w:val="21"/>
        </w:rPr>
        <w:t xml:space="preserve">, </w:t>
      </w:r>
      <w:r w:rsidRPr="005004BA">
        <w:rPr>
          <w:rFonts w:ascii="Times New Roman" w:hAnsi="Times New Roman" w:cs="Times New Roman"/>
          <w:i/>
          <w:iCs/>
          <w:noProof/>
          <w:sz w:val="21"/>
          <w:szCs w:val="21"/>
        </w:rPr>
        <w:t>75</w:t>
      </w:r>
      <w:r w:rsidRPr="005004BA">
        <w:rPr>
          <w:rFonts w:ascii="Times New Roman" w:hAnsi="Times New Roman" w:cs="Times New Roman"/>
          <w:noProof/>
          <w:sz w:val="21"/>
          <w:szCs w:val="21"/>
        </w:rPr>
        <w:t>, 241–268. https://doi.org/10.1146/annurev-psych-022423-032425</w:t>
      </w:r>
    </w:p>
    <w:p w14:paraId="7CAA41F4" w14:textId="77777777"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rPr>
      </w:pPr>
      <w:r w:rsidRPr="005004BA">
        <w:rPr>
          <w:rFonts w:ascii="Times New Roman" w:hAnsi="Times New Roman" w:cs="Times New Roman"/>
          <w:noProof/>
          <w:sz w:val="21"/>
          <w:szCs w:val="21"/>
        </w:rPr>
        <w:t xml:space="preserve">Hoàng Xuân Bính. (2017). Tổng quan tài liệu nghiên cứu về siêu nhận thức. </w:t>
      </w:r>
      <w:r w:rsidRPr="005004BA">
        <w:rPr>
          <w:rFonts w:ascii="Times New Roman" w:hAnsi="Times New Roman" w:cs="Times New Roman"/>
          <w:i/>
          <w:iCs/>
          <w:noProof/>
          <w:sz w:val="21"/>
          <w:szCs w:val="21"/>
        </w:rPr>
        <w:t>Tạp Chí Khoa Học Giáo Dục</w:t>
      </w:r>
      <w:r w:rsidRPr="005004BA">
        <w:rPr>
          <w:rFonts w:ascii="Times New Roman" w:hAnsi="Times New Roman" w:cs="Times New Roman"/>
          <w:noProof/>
          <w:sz w:val="21"/>
          <w:szCs w:val="21"/>
        </w:rPr>
        <w:t xml:space="preserve">, </w:t>
      </w:r>
      <w:r w:rsidRPr="005004BA">
        <w:rPr>
          <w:rFonts w:ascii="Times New Roman" w:hAnsi="Times New Roman" w:cs="Times New Roman"/>
          <w:i/>
          <w:iCs/>
          <w:noProof/>
          <w:sz w:val="21"/>
          <w:szCs w:val="21"/>
        </w:rPr>
        <w:t>139</w:t>
      </w:r>
      <w:r w:rsidRPr="005004BA">
        <w:rPr>
          <w:rFonts w:ascii="Times New Roman" w:hAnsi="Times New Roman" w:cs="Times New Roman"/>
          <w:noProof/>
          <w:sz w:val="21"/>
          <w:szCs w:val="21"/>
        </w:rPr>
        <w:t>, 114–118.</w:t>
      </w:r>
    </w:p>
    <w:p w14:paraId="2AB1338A" w14:textId="77777777"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lang w:val="it-IT"/>
        </w:rPr>
      </w:pPr>
      <w:r w:rsidRPr="005004BA">
        <w:rPr>
          <w:rFonts w:ascii="Times New Roman" w:hAnsi="Times New Roman" w:cs="Times New Roman"/>
          <w:noProof/>
          <w:sz w:val="21"/>
          <w:szCs w:val="21"/>
        </w:rPr>
        <w:t xml:space="preserve">Küçükaydın, M. A. (2024). Modeling the relationship between academic self-efficacy, metacognitive skil skills, career plan, and academic motivation. </w:t>
      </w:r>
      <w:r w:rsidRPr="005004BA">
        <w:rPr>
          <w:rFonts w:ascii="Times New Roman" w:hAnsi="Times New Roman" w:cs="Times New Roman"/>
          <w:i/>
          <w:iCs/>
          <w:noProof/>
          <w:sz w:val="21"/>
          <w:szCs w:val="21"/>
          <w:lang w:val="it-IT"/>
        </w:rPr>
        <w:t>Quality &amp; Quantity</w:t>
      </w:r>
      <w:r w:rsidRPr="005004BA">
        <w:rPr>
          <w:rFonts w:ascii="Times New Roman" w:hAnsi="Times New Roman" w:cs="Times New Roman"/>
          <w:noProof/>
          <w:sz w:val="21"/>
          <w:szCs w:val="21"/>
          <w:lang w:val="it-IT"/>
        </w:rPr>
        <w:t xml:space="preserve">, </w:t>
      </w:r>
      <w:r w:rsidRPr="005004BA">
        <w:rPr>
          <w:rFonts w:ascii="Times New Roman" w:hAnsi="Times New Roman" w:cs="Times New Roman"/>
          <w:i/>
          <w:iCs/>
          <w:noProof/>
          <w:sz w:val="21"/>
          <w:szCs w:val="21"/>
          <w:lang w:val="it-IT"/>
        </w:rPr>
        <w:t>58</w:t>
      </w:r>
      <w:r w:rsidRPr="005004BA">
        <w:rPr>
          <w:rFonts w:ascii="Times New Roman" w:hAnsi="Times New Roman" w:cs="Times New Roman"/>
          <w:noProof/>
          <w:sz w:val="21"/>
          <w:szCs w:val="21"/>
          <w:lang w:val="it-IT"/>
        </w:rPr>
        <w:t>(2), 1113–1130. https://doi.org/10.1007/s11135-023-01691-y</w:t>
      </w:r>
    </w:p>
    <w:p w14:paraId="6B12FF62" w14:textId="77777777"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rPr>
      </w:pPr>
      <w:r w:rsidRPr="005004BA">
        <w:rPr>
          <w:rFonts w:ascii="Times New Roman" w:hAnsi="Times New Roman" w:cs="Times New Roman"/>
          <w:noProof/>
          <w:sz w:val="21"/>
          <w:szCs w:val="21"/>
          <w:lang w:val="it-IT"/>
        </w:rPr>
        <w:t xml:space="preserve">Lai, E. R. (2011). </w:t>
      </w:r>
      <w:r w:rsidRPr="005004BA">
        <w:rPr>
          <w:rFonts w:ascii="Times New Roman" w:hAnsi="Times New Roman" w:cs="Times New Roman"/>
          <w:noProof/>
          <w:sz w:val="21"/>
          <w:szCs w:val="21"/>
        </w:rPr>
        <w:t xml:space="preserve">Motivation: A Literature Review Research Report. </w:t>
      </w:r>
      <w:r w:rsidRPr="005004BA">
        <w:rPr>
          <w:rFonts w:ascii="Times New Roman" w:hAnsi="Times New Roman" w:cs="Times New Roman"/>
          <w:i/>
          <w:iCs/>
          <w:noProof/>
          <w:sz w:val="21"/>
          <w:szCs w:val="21"/>
        </w:rPr>
        <w:t>Pearson</w:t>
      </w:r>
      <w:r w:rsidRPr="005004BA">
        <w:rPr>
          <w:rFonts w:ascii="Times New Roman" w:hAnsi="Times New Roman" w:cs="Times New Roman"/>
          <w:noProof/>
          <w:sz w:val="21"/>
          <w:szCs w:val="21"/>
        </w:rPr>
        <w:t xml:space="preserve">, </w:t>
      </w:r>
      <w:r w:rsidRPr="005004BA">
        <w:rPr>
          <w:rFonts w:ascii="Times New Roman" w:hAnsi="Times New Roman" w:cs="Times New Roman"/>
          <w:i/>
          <w:iCs/>
          <w:noProof/>
          <w:sz w:val="21"/>
          <w:szCs w:val="21"/>
        </w:rPr>
        <w:t>April</w:t>
      </w:r>
      <w:r w:rsidRPr="005004BA">
        <w:rPr>
          <w:rFonts w:ascii="Times New Roman" w:hAnsi="Times New Roman" w:cs="Times New Roman"/>
          <w:noProof/>
          <w:sz w:val="21"/>
          <w:szCs w:val="21"/>
        </w:rPr>
        <w:t>. http://www.pearsonassessments.com/research.</w:t>
      </w:r>
    </w:p>
    <w:p w14:paraId="52DC5307" w14:textId="77777777"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rPr>
      </w:pPr>
      <w:r w:rsidRPr="005004BA">
        <w:rPr>
          <w:rFonts w:ascii="Times New Roman" w:hAnsi="Times New Roman" w:cs="Times New Roman"/>
          <w:noProof/>
          <w:sz w:val="21"/>
          <w:szCs w:val="21"/>
        </w:rPr>
        <w:t xml:space="preserve">Leader, W. S. (2008). </w:t>
      </w:r>
      <w:r w:rsidRPr="005004BA">
        <w:rPr>
          <w:rFonts w:ascii="Times New Roman" w:hAnsi="Times New Roman" w:cs="Times New Roman"/>
          <w:i/>
          <w:iCs/>
          <w:noProof/>
          <w:sz w:val="21"/>
          <w:szCs w:val="21"/>
        </w:rPr>
        <w:t>Metacognition among students identified as gifted or nongifted using the discover assessment</w:t>
      </w:r>
      <w:r w:rsidRPr="005004BA">
        <w:rPr>
          <w:rFonts w:ascii="Times New Roman" w:hAnsi="Times New Roman" w:cs="Times New Roman"/>
          <w:noProof/>
          <w:sz w:val="21"/>
          <w:szCs w:val="21"/>
        </w:rPr>
        <w:t>. The University of Arizona.</w:t>
      </w:r>
    </w:p>
    <w:p w14:paraId="696A1A44" w14:textId="4AD655DD"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rPr>
      </w:pPr>
      <w:r w:rsidRPr="005004BA">
        <w:rPr>
          <w:rFonts w:ascii="Times New Roman" w:hAnsi="Times New Roman" w:cs="Times New Roman"/>
          <w:noProof/>
          <w:sz w:val="21"/>
          <w:szCs w:val="21"/>
        </w:rPr>
        <w:t xml:space="preserve">Lê Bình Dương., &amp; Mai Thị Hiền. (2016). Một số mô hình siêu nhận thức và vận dụng các mô hình siêu nhận thức trong dạy học toán. </w:t>
      </w:r>
      <w:r w:rsidRPr="005004BA">
        <w:rPr>
          <w:rFonts w:ascii="Times New Roman" w:hAnsi="Times New Roman" w:cs="Times New Roman"/>
          <w:i/>
          <w:iCs/>
          <w:noProof/>
          <w:sz w:val="21"/>
          <w:szCs w:val="21"/>
        </w:rPr>
        <w:t xml:space="preserve">Tạp </w:t>
      </w:r>
      <w:r w:rsidR="00527FB2">
        <w:rPr>
          <w:rFonts w:ascii="Times New Roman" w:hAnsi="Times New Roman" w:cs="Times New Roman"/>
          <w:i/>
          <w:iCs/>
          <w:noProof/>
          <w:sz w:val="21"/>
          <w:szCs w:val="21"/>
        </w:rPr>
        <w:t>c</w:t>
      </w:r>
      <w:r w:rsidRPr="005004BA">
        <w:rPr>
          <w:rFonts w:ascii="Times New Roman" w:hAnsi="Times New Roman" w:cs="Times New Roman"/>
          <w:i/>
          <w:iCs/>
          <w:noProof/>
          <w:sz w:val="21"/>
          <w:szCs w:val="21"/>
        </w:rPr>
        <w:t xml:space="preserve">hí Giáo </w:t>
      </w:r>
      <w:r w:rsidR="00527FB2">
        <w:rPr>
          <w:rFonts w:ascii="Times New Roman" w:hAnsi="Times New Roman" w:cs="Times New Roman"/>
          <w:i/>
          <w:iCs/>
          <w:noProof/>
          <w:sz w:val="21"/>
          <w:szCs w:val="21"/>
        </w:rPr>
        <w:t>d</w:t>
      </w:r>
      <w:r w:rsidRPr="005004BA">
        <w:rPr>
          <w:rFonts w:ascii="Times New Roman" w:hAnsi="Times New Roman" w:cs="Times New Roman"/>
          <w:i/>
          <w:iCs/>
          <w:noProof/>
          <w:sz w:val="21"/>
          <w:szCs w:val="21"/>
        </w:rPr>
        <w:t>ục</w:t>
      </w:r>
      <w:r w:rsidRPr="005004BA">
        <w:rPr>
          <w:rFonts w:ascii="Times New Roman" w:hAnsi="Times New Roman" w:cs="Times New Roman"/>
          <w:noProof/>
          <w:sz w:val="21"/>
          <w:szCs w:val="21"/>
        </w:rPr>
        <w:t xml:space="preserve">, </w:t>
      </w:r>
      <w:r w:rsidRPr="005004BA">
        <w:rPr>
          <w:rFonts w:ascii="Times New Roman" w:hAnsi="Times New Roman" w:cs="Times New Roman"/>
          <w:i/>
          <w:iCs/>
          <w:noProof/>
          <w:sz w:val="21"/>
          <w:szCs w:val="21"/>
        </w:rPr>
        <w:t>Số đặc biệ</w:t>
      </w:r>
      <w:r w:rsidR="00527FB2">
        <w:rPr>
          <w:rFonts w:ascii="Times New Roman" w:hAnsi="Times New Roman" w:cs="Times New Roman"/>
          <w:i/>
          <w:iCs/>
          <w:noProof/>
          <w:sz w:val="21"/>
          <w:szCs w:val="21"/>
        </w:rPr>
        <w:t>t</w:t>
      </w:r>
      <w:r w:rsidRPr="005004BA">
        <w:rPr>
          <w:rFonts w:ascii="Times New Roman" w:hAnsi="Times New Roman" w:cs="Times New Roman"/>
          <w:noProof/>
          <w:sz w:val="21"/>
          <w:szCs w:val="21"/>
        </w:rPr>
        <w:t>, 97–101.</w:t>
      </w:r>
    </w:p>
    <w:p w14:paraId="267EA408" w14:textId="77777777"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rPr>
      </w:pPr>
      <w:r w:rsidRPr="005004BA">
        <w:rPr>
          <w:rFonts w:ascii="Times New Roman" w:hAnsi="Times New Roman" w:cs="Times New Roman"/>
          <w:noProof/>
          <w:sz w:val="21"/>
          <w:szCs w:val="21"/>
        </w:rPr>
        <w:t xml:space="preserve">Lê Trung Tín. (2016). Vận dụng lí thuyết siêu nhận thức trong dạy học môn toán ở trường trung học phổ thông. </w:t>
      </w:r>
      <w:r w:rsidRPr="005004BA">
        <w:rPr>
          <w:rFonts w:ascii="Times New Roman" w:hAnsi="Times New Roman" w:cs="Times New Roman"/>
          <w:i/>
          <w:iCs/>
          <w:noProof/>
          <w:sz w:val="21"/>
          <w:szCs w:val="21"/>
        </w:rPr>
        <w:t>Tạp Chí Khoa Học ĐHSP TPHCM</w:t>
      </w:r>
      <w:r w:rsidRPr="005004BA">
        <w:rPr>
          <w:rFonts w:ascii="Times New Roman" w:hAnsi="Times New Roman" w:cs="Times New Roman"/>
          <w:noProof/>
          <w:sz w:val="21"/>
          <w:szCs w:val="21"/>
        </w:rPr>
        <w:t xml:space="preserve">, </w:t>
      </w:r>
      <w:r w:rsidRPr="005004BA">
        <w:rPr>
          <w:rFonts w:ascii="Times New Roman" w:hAnsi="Times New Roman" w:cs="Times New Roman"/>
          <w:i/>
          <w:iCs/>
          <w:noProof/>
          <w:sz w:val="21"/>
          <w:szCs w:val="21"/>
        </w:rPr>
        <w:t>4</w:t>
      </w:r>
      <w:r w:rsidRPr="005004BA">
        <w:rPr>
          <w:rFonts w:ascii="Times New Roman" w:hAnsi="Times New Roman" w:cs="Times New Roman"/>
          <w:noProof/>
          <w:sz w:val="21"/>
          <w:szCs w:val="21"/>
        </w:rPr>
        <w:t>(82), 71–77.</w:t>
      </w:r>
    </w:p>
    <w:p w14:paraId="63678E03" w14:textId="362E99DB"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rPr>
      </w:pPr>
      <w:r w:rsidRPr="005004BA">
        <w:rPr>
          <w:rFonts w:ascii="Times New Roman" w:hAnsi="Times New Roman" w:cs="Times New Roman"/>
          <w:noProof/>
          <w:sz w:val="21"/>
          <w:szCs w:val="21"/>
        </w:rPr>
        <w:t xml:space="preserve">Martinez, B. Y. M. E. (2006). What </w:t>
      </w:r>
      <w:r w:rsidR="00527FB2">
        <w:rPr>
          <w:rFonts w:ascii="Times New Roman" w:hAnsi="Times New Roman" w:cs="Times New Roman"/>
          <w:noProof/>
          <w:sz w:val="21"/>
          <w:szCs w:val="21"/>
        </w:rPr>
        <w:t>i</w:t>
      </w:r>
      <w:r w:rsidRPr="005004BA">
        <w:rPr>
          <w:rFonts w:ascii="Times New Roman" w:hAnsi="Times New Roman" w:cs="Times New Roman"/>
          <w:noProof/>
          <w:sz w:val="21"/>
          <w:szCs w:val="21"/>
        </w:rPr>
        <w:t xml:space="preserve">s Metacognition? </w:t>
      </w:r>
      <w:r w:rsidRPr="005004BA">
        <w:rPr>
          <w:rFonts w:ascii="Times New Roman" w:hAnsi="Times New Roman" w:cs="Times New Roman"/>
          <w:i/>
          <w:iCs/>
          <w:noProof/>
          <w:sz w:val="21"/>
          <w:szCs w:val="21"/>
        </w:rPr>
        <w:t>Phi Delta Kappan</w:t>
      </w:r>
      <w:r w:rsidRPr="005004BA">
        <w:rPr>
          <w:rFonts w:ascii="Times New Roman" w:hAnsi="Times New Roman" w:cs="Times New Roman"/>
          <w:noProof/>
          <w:sz w:val="21"/>
          <w:szCs w:val="21"/>
        </w:rPr>
        <w:t>.</w:t>
      </w:r>
    </w:p>
    <w:p w14:paraId="16BFF165" w14:textId="57C35BB4"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lang w:val="nb-NO"/>
        </w:rPr>
      </w:pPr>
      <w:r w:rsidRPr="005004BA">
        <w:rPr>
          <w:rFonts w:ascii="Times New Roman" w:hAnsi="Times New Roman" w:cs="Times New Roman"/>
          <w:noProof/>
          <w:sz w:val="21"/>
          <w:szCs w:val="21"/>
        </w:rPr>
        <w:t xml:space="preserve">Martinez, M. E. (2006). What is </w:t>
      </w:r>
      <w:r w:rsidR="00527FB2">
        <w:rPr>
          <w:rFonts w:ascii="Times New Roman" w:hAnsi="Times New Roman" w:cs="Times New Roman"/>
          <w:noProof/>
          <w:sz w:val="21"/>
          <w:szCs w:val="21"/>
        </w:rPr>
        <w:t>M</w:t>
      </w:r>
      <w:r w:rsidRPr="005004BA">
        <w:rPr>
          <w:rFonts w:ascii="Times New Roman" w:hAnsi="Times New Roman" w:cs="Times New Roman"/>
          <w:noProof/>
          <w:sz w:val="21"/>
          <w:szCs w:val="21"/>
        </w:rPr>
        <w:t xml:space="preserve">etacognition? </w:t>
      </w:r>
      <w:r w:rsidRPr="005004BA">
        <w:rPr>
          <w:rFonts w:ascii="Times New Roman" w:hAnsi="Times New Roman" w:cs="Times New Roman"/>
          <w:i/>
          <w:iCs/>
          <w:noProof/>
          <w:sz w:val="21"/>
          <w:szCs w:val="21"/>
          <w:lang w:val="nb-NO"/>
        </w:rPr>
        <w:t>Phi Delta Kappan</w:t>
      </w:r>
      <w:r w:rsidRPr="005004BA">
        <w:rPr>
          <w:rFonts w:ascii="Times New Roman" w:hAnsi="Times New Roman" w:cs="Times New Roman"/>
          <w:noProof/>
          <w:sz w:val="21"/>
          <w:szCs w:val="21"/>
          <w:lang w:val="nb-NO"/>
        </w:rPr>
        <w:t xml:space="preserve">, </w:t>
      </w:r>
      <w:r w:rsidRPr="005004BA">
        <w:rPr>
          <w:rFonts w:ascii="Times New Roman" w:hAnsi="Times New Roman" w:cs="Times New Roman"/>
          <w:i/>
          <w:iCs/>
          <w:noProof/>
          <w:sz w:val="21"/>
          <w:szCs w:val="21"/>
          <w:lang w:val="nb-NO"/>
        </w:rPr>
        <w:t>87</w:t>
      </w:r>
      <w:r w:rsidRPr="005004BA">
        <w:rPr>
          <w:rFonts w:ascii="Times New Roman" w:hAnsi="Times New Roman" w:cs="Times New Roman"/>
          <w:noProof/>
          <w:sz w:val="21"/>
          <w:szCs w:val="21"/>
          <w:lang w:val="nb-NO"/>
        </w:rPr>
        <w:t>(9), 696–699.</w:t>
      </w:r>
    </w:p>
    <w:p w14:paraId="5C9C5D2C" w14:textId="77777777"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rPr>
      </w:pPr>
      <w:r w:rsidRPr="005004BA">
        <w:rPr>
          <w:rFonts w:ascii="Times New Roman" w:hAnsi="Times New Roman" w:cs="Times New Roman"/>
          <w:noProof/>
          <w:sz w:val="21"/>
          <w:szCs w:val="21"/>
          <w:lang w:val="nb-NO"/>
        </w:rPr>
        <w:t xml:space="preserve">Miller, P. H. (1985). </w:t>
      </w:r>
      <w:r w:rsidRPr="005004BA">
        <w:rPr>
          <w:rFonts w:ascii="Times New Roman" w:hAnsi="Times New Roman" w:cs="Times New Roman"/>
          <w:noProof/>
          <w:sz w:val="21"/>
          <w:szCs w:val="21"/>
        </w:rPr>
        <w:t xml:space="preserve">Metacognition and attention. In </w:t>
      </w:r>
      <w:r w:rsidRPr="005004BA">
        <w:rPr>
          <w:rFonts w:ascii="Times New Roman" w:hAnsi="Times New Roman" w:cs="Times New Roman"/>
          <w:i/>
          <w:iCs/>
          <w:noProof/>
          <w:sz w:val="21"/>
          <w:szCs w:val="21"/>
        </w:rPr>
        <w:t>Instructional Practices</w:t>
      </w:r>
      <w:r w:rsidRPr="005004BA">
        <w:rPr>
          <w:rFonts w:ascii="Times New Roman" w:hAnsi="Times New Roman" w:cs="Times New Roman"/>
          <w:noProof/>
          <w:sz w:val="21"/>
          <w:szCs w:val="21"/>
        </w:rPr>
        <w:t xml:space="preserve"> (pp. 181–221). Elsevier.</w:t>
      </w:r>
    </w:p>
    <w:p w14:paraId="75AF44A3" w14:textId="77777777"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rPr>
      </w:pPr>
      <w:r w:rsidRPr="005004BA">
        <w:rPr>
          <w:rFonts w:ascii="Times New Roman" w:hAnsi="Times New Roman" w:cs="Times New Roman"/>
          <w:noProof/>
          <w:sz w:val="21"/>
          <w:szCs w:val="21"/>
        </w:rPr>
        <w:t xml:space="preserve">Mondal, D., &amp; Bengal, W. (2024). </w:t>
      </w:r>
      <w:r w:rsidRPr="005004BA">
        <w:rPr>
          <w:rFonts w:ascii="Times New Roman" w:hAnsi="Times New Roman" w:cs="Times New Roman"/>
          <w:i/>
          <w:iCs/>
          <w:noProof/>
          <w:sz w:val="21"/>
          <w:szCs w:val="21"/>
        </w:rPr>
        <w:t>Metacognitive skil and Academic Achievement of Higher Secondary Students</w:t>
      </w:r>
      <w:r w:rsidRPr="005004BA">
        <w:rPr>
          <w:rFonts w:ascii="Times New Roman" w:hAnsi="Times New Roman" w:cs="Times New Roman"/>
          <w:noProof/>
          <w:sz w:val="21"/>
          <w:szCs w:val="21"/>
        </w:rPr>
        <w:t>. 22–29. https://doi.org/10.47505/IJRSS.2024.10.3</w:t>
      </w:r>
    </w:p>
    <w:p w14:paraId="5FE91162" w14:textId="1F490E2D"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rPr>
      </w:pPr>
      <w:r w:rsidRPr="005004BA">
        <w:rPr>
          <w:rFonts w:ascii="Times New Roman" w:hAnsi="Times New Roman" w:cs="Times New Roman"/>
          <w:noProof/>
          <w:sz w:val="21"/>
          <w:szCs w:val="21"/>
        </w:rPr>
        <w:t xml:space="preserve">Phí Văn Thủy. (2019). Những biện pháp rèn luyện kĩ năng siêu nhận thức cho học sinh trong dạy học Giải tích ở trường trung học phổ thông. </w:t>
      </w:r>
      <w:r w:rsidRPr="005004BA">
        <w:rPr>
          <w:rFonts w:ascii="Times New Roman" w:hAnsi="Times New Roman" w:cs="Times New Roman"/>
          <w:i/>
          <w:iCs/>
          <w:noProof/>
          <w:sz w:val="21"/>
          <w:szCs w:val="21"/>
        </w:rPr>
        <w:t xml:space="preserve">Tạp </w:t>
      </w:r>
      <w:r w:rsidR="00DB4CA2">
        <w:rPr>
          <w:rFonts w:ascii="Times New Roman" w:hAnsi="Times New Roman" w:cs="Times New Roman"/>
          <w:i/>
          <w:iCs/>
          <w:noProof/>
          <w:sz w:val="21"/>
          <w:szCs w:val="21"/>
        </w:rPr>
        <w:t>c</w:t>
      </w:r>
      <w:r w:rsidRPr="005004BA">
        <w:rPr>
          <w:rFonts w:ascii="Times New Roman" w:hAnsi="Times New Roman" w:cs="Times New Roman"/>
          <w:i/>
          <w:iCs/>
          <w:noProof/>
          <w:sz w:val="21"/>
          <w:szCs w:val="21"/>
        </w:rPr>
        <w:t xml:space="preserve">hí Khoa </w:t>
      </w:r>
      <w:r w:rsidR="00DB4CA2">
        <w:rPr>
          <w:rFonts w:ascii="Times New Roman" w:hAnsi="Times New Roman" w:cs="Times New Roman"/>
          <w:i/>
          <w:iCs/>
          <w:noProof/>
          <w:sz w:val="21"/>
          <w:szCs w:val="21"/>
        </w:rPr>
        <w:t>h</w:t>
      </w:r>
      <w:r w:rsidRPr="005004BA">
        <w:rPr>
          <w:rFonts w:ascii="Times New Roman" w:hAnsi="Times New Roman" w:cs="Times New Roman"/>
          <w:i/>
          <w:iCs/>
          <w:noProof/>
          <w:sz w:val="21"/>
          <w:szCs w:val="21"/>
        </w:rPr>
        <w:t xml:space="preserve">ọc Giáo </w:t>
      </w:r>
      <w:r w:rsidR="00DB4CA2">
        <w:rPr>
          <w:rFonts w:ascii="Times New Roman" w:hAnsi="Times New Roman" w:cs="Times New Roman"/>
          <w:i/>
          <w:iCs/>
          <w:noProof/>
          <w:sz w:val="21"/>
          <w:szCs w:val="21"/>
        </w:rPr>
        <w:t>d</w:t>
      </w:r>
      <w:r w:rsidRPr="005004BA">
        <w:rPr>
          <w:rFonts w:ascii="Times New Roman" w:hAnsi="Times New Roman" w:cs="Times New Roman"/>
          <w:i/>
          <w:iCs/>
          <w:noProof/>
          <w:sz w:val="21"/>
          <w:szCs w:val="21"/>
        </w:rPr>
        <w:t>ục Việt Nam</w:t>
      </w:r>
      <w:r w:rsidRPr="005004BA">
        <w:rPr>
          <w:rFonts w:ascii="Times New Roman" w:hAnsi="Times New Roman" w:cs="Times New Roman"/>
          <w:noProof/>
          <w:sz w:val="21"/>
          <w:szCs w:val="21"/>
        </w:rPr>
        <w:t xml:space="preserve">, </w:t>
      </w:r>
      <w:r w:rsidRPr="005004BA">
        <w:rPr>
          <w:rFonts w:ascii="Times New Roman" w:hAnsi="Times New Roman" w:cs="Times New Roman"/>
          <w:i/>
          <w:iCs/>
          <w:noProof/>
          <w:sz w:val="21"/>
          <w:szCs w:val="21"/>
        </w:rPr>
        <w:t>18</w:t>
      </w:r>
      <w:r w:rsidRPr="005004BA">
        <w:rPr>
          <w:rFonts w:ascii="Times New Roman" w:hAnsi="Times New Roman" w:cs="Times New Roman"/>
          <w:noProof/>
          <w:sz w:val="21"/>
          <w:szCs w:val="21"/>
        </w:rPr>
        <w:t>(Tháng 6).</w:t>
      </w:r>
    </w:p>
    <w:p w14:paraId="0B4CB34C" w14:textId="77777777"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rPr>
      </w:pPr>
      <w:r w:rsidRPr="005004BA">
        <w:rPr>
          <w:rFonts w:ascii="Times New Roman" w:hAnsi="Times New Roman" w:cs="Times New Roman"/>
          <w:noProof/>
          <w:sz w:val="21"/>
          <w:szCs w:val="21"/>
        </w:rPr>
        <w:t xml:space="preserve">Schraw, G. (2001). Promoting general metacognitive awareness. In </w:t>
      </w:r>
      <w:r w:rsidRPr="005004BA">
        <w:rPr>
          <w:rFonts w:ascii="Times New Roman" w:hAnsi="Times New Roman" w:cs="Times New Roman"/>
          <w:i/>
          <w:iCs/>
          <w:noProof/>
          <w:sz w:val="21"/>
          <w:szCs w:val="21"/>
        </w:rPr>
        <w:t>Metacognition in learning and instruction: Theory, research and practice</w:t>
      </w:r>
      <w:r w:rsidRPr="005004BA">
        <w:rPr>
          <w:rFonts w:ascii="Times New Roman" w:hAnsi="Times New Roman" w:cs="Times New Roman"/>
          <w:noProof/>
          <w:sz w:val="21"/>
          <w:szCs w:val="21"/>
        </w:rPr>
        <w:t xml:space="preserve"> (pp. 3–16). Springer.</w:t>
      </w:r>
    </w:p>
    <w:p w14:paraId="18872428" w14:textId="77777777"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rPr>
      </w:pPr>
      <w:r w:rsidRPr="005004BA">
        <w:rPr>
          <w:rFonts w:ascii="Times New Roman" w:hAnsi="Times New Roman" w:cs="Times New Roman"/>
          <w:noProof/>
          <w:sz w:val="21"/>
          <w:szCs w:val="21"/>
        </w:rPr>
        <w:t xml:space="preserve">Scott, B. M. (2008). </w:t>
      </w:r>
      <w:r w:rsidRPr="005004BA">
        <w:rPr>
          <w:rFonts w:ascii="Times New Roman" w:hAnsi="Times New Roman" w:cs="Times New Roman"/>
          <w:i/>
          <w:iCs/>
          <w:noProof/>
          <w:sz w:val="21"/>
          <w:szCs w:val="21"/>
        </w:rPr>
        <w:t>Exploring the effects of student perceptions of metacognition across academic domains</w:t>
      </w:r>
      <w:r w:rsidRPr="005004BA">
        <w:rPr>
          <w:rFonts w:ascii="Times New Roman" w:hAnsi="Times New Roman" w:cs="Times New Roman"/>
          <w:noProof/>
          <w:sz w:val="21"/>
          <w:szCs w:val="21"/>
        </w:rPr>
        <w:t>. Indiana University.</w:t>
      </w:r>
    </w:p>
    <w:p w14:paraId="1382D931" w14:textId="77777777"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rPr>
      </w:pPr>
      <w:r w:rsidRPr="005004BA">
        <w:rPr>
          <w:rFonts w:ascii="Times New Roman" w:hAnsi="Times New Roman" w:cs="Times New Roman"/>
          <w:noProof/>
          <w:sz w:val="21"/>
          <w:szCs w:val="21"/>
        </w:rPr>
        <w:t xml:space="preserve">Tawfiq Zaki, M. Z., El-Refai, W. Y., Najmi, A. H., Al-Hafdi, F. S., Alhalafawy, W. S., &amp; Abd El Bakey, F. M. (2024). The Effect of Educational Activities through the Flipped Classroom on Students with Low Metacognitive skil. </w:t>
      </w:r>
      <w:r w:rsidRPr="005004BA">
        <w:rPr>
          <w:rFonts w:ascii="Times New Roman" w:hAnsi="Times New Roman" w:cs="Times New Roman"/>
          <w:i/>
          <w:iCs/>
          <w:noProof/>
          <w:sz w:val="21"/>
          <w:szCs w:val="21"/>
        </w:rPr>
        <w:t>Journal of Ecohumanism</w:t>
      </w:r>
      <w:r w:rsidRPr="005004BA">
        <w:rPr>
          <w:rFonts w:ascii="Times New Roman" w:hAnsi="Times New Roman" w:cs="Times New Roman"/>
          <w:noProof/>
          <w:sz w:val="21"/>
          <w:szCs w:val="21"/>
        </w:rPr>
        <w:t xml:space="preserve">, </w:t>
      </w:r>
      <w:r w:rsidRPr="005004BA">
        <w:rPr>
          <w:rFonts w:ascii="Times New Roman" w:hAnsi="Times New Roman" w:cs="Times New Roman"/>
          <w:i/>
          <w:iCs/>
          <w:noProof/>
          <w:sz w:val="21"/>
          <w:szCs w:val="21"/>
        </w:rPr>
        <w:t>3</w:t>
      </w:r>
      <w:r w:rsidRPr="005004BA">
        <w:rPr>
          <w:rFonts w:ascii="Times New Roman" w:hAnsi="Times New Roman" w:cs="Times New Roman"/>
          <w:noProof/>
          <w:sz w:val="21"/>
          <w:szCs w:val="21"/>
        </w:rPr>
        <w:t>(4), 2476–2491. https://doi.org/10.62754/joe.v3i4.3770</w:t>
      </w:r>
    </w:p>
    <w:p w14:paraId="1DD2EB4B" w14:textId="77777777"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rPr>
      </w:pPr>
      <w:r w:rsidRPr="005004BA">
        <w:rPr>
          <w:rFonts w:ascii="Times New Roman" w:hAnsi="Times New Roman" w:cs="Times New Roman"/>
          <w:noProof/>
          <w:sz w:val="21"/>
          <w:szCs w:val="21"/>
        </w:rPr>
        <w:t xml:space="preserve">Trần Nam Dũng., Trần Đức Huyên., Nguyễn Thành Anh., Vũ Như Thư Hương., Ngô Hoàng Long., &amp; Thủy, Phạm Thị Thu Thủy. (2022). </w:t>
      </w:r>
      <w:r w:rsidRPr="005004BA">
        <w:rPr>
          <w:rFonts w:ascii="Times New Roman" w:hAnsi="Times New Roman" w:cs="Times New Roman"/>
          <w:i/>
          <w:iCs/>
          <w:noProof/>
          <w:sz w:val="21"/>
          <w:szCs w:val="21"/>
        </w:rPr>
        <w:t>Toán Sách giáo viên 10</w:t>
      </w:r>
      <w:r w:rsidRPr="005004BA">
        <w:rPr>
          <w:rFonts w:ascii="Times New Roman" w:hAnsi="Times New Roman" w:cs="Times New Roman"/>
          <w:noProof/>
          <w:sz w:val="21"/>
          <w:szCs w:val="21"/>
        </w:rPr>
        <w:t>. Nhà xuất bản Giáo dục Việt Nam.</w:t>
      </w:r>
    </w:p>
    <w:p w14:paraId="3F996274" w14:textId="77777777"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rPr>
      </w:pPr>
      <w:r w:rsidRPr="005004BA">
        <w:rPr>
          <w:rFonts w:ascii="Times New Roman" w:hAnsi="Times New Roman" w:cs="Times New Roman"/>
          <w:noProof/>
          <w:sz w:val="21"/>
          <w:szCs w:val="21"/>
        </w:rPr>
        <w:t xml:space="preserve">Tobias, S., &amp; Everson, H. T. (2002). Knowing What You Know and What You Don’t: Further Research on Metacognitive Knowledge Monitoring. </w:t>
      </w:r>
      <w:r w:rsidRPr="005004BA">
        <w:rPr>
          <w:rFonts w:ascii="Times New Roman" w:hAnsi="Times New Roman" w:cs="Times New Roman"/>
          <w:i/>
          <w:iCs/>
          <w:noProof/>
          <w:sz w:val="21"/>
          <w:szCs w:val="21"/>
        </w:rPr>
        <w:t>College Entrance Examination Board</w:t>
      </w:r>
      <w:r w:rsidRPr="005004BA">
        <w:rPr>
          <w:rFonts w:ascii="Times New Roman" w:hAnsi="Times New Roman" w:cs="Times New Roman"/>
          <w:noProof/>
          <w:sz w:val="21"/>
          <w:szCs w:val="21"/>
        </w:rPr>
        <w:t>, 21. http://search.ebscohost.com/login.aspx?direct=true&amp;db=eric&amp;AN=ED562778&amp;site=ehost-live</w:t>
      </w:r>
    </w:p>
    <w:p w14:paraId="7A62DD8B" w14:textId="77777777"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rPr>
      </w:pPr>
      <w:r w:rsidRPr="005004BA">
        <w:rPr>
          <w:rFonts w:ascii="Times New Roman" w:hAnsi="Times New Roman" w:cs="Times New Roman"/>
          <w:noProof/>
          <w:sz w:val="21"/>
          <w:szCs w:val="21"/>
        </w:rPr>
        <w:t xml:space="preserve">Tsai, C. C. (2001). A review and discussion of epistemological commitments, metacognition, and critical thinking with suggestions on their enhancement in internet-assisted chemistry classrooms. </w:t>
      </w:r>
      <w:r w:rsidRPr="005004BA">
        <w:rPr>
          <w:rFonts w:ascii="Times New Roman" w:hAnsi="Times New Roman" w:cs="Times New Roman"/>
          <w:i/>
          <w:iCs/>
          <w:noProof/>
          <w:sz w:val="21"/>
          <w:szCs w:val="21"/>
        </w:rPr>
        <w:t>Journal of Chemical Education</w:t>
      </w:r>
      <w:r w:rsidRPr="005004BA">
        <w:rPr>
          <w:rFonts w:ascii="Times New Roman" w:hAnsi="Times New Roman" w:cs="Times New Roman"/>
          <w:noProof/>
          <w:sz w:val="21"/>
          <w:szCs w:val="21"/>
        </w:rPr>
        <w:t xml:space="preserve">, </w:t>
      </w:r>
      <w:r w:rsidRPr="005004BA">
        <w:rPr>
          <w:rFonts w:ascii="Times New Roman" w:hAnsi="Times New Roman" w:cs="Times New Roman"/>
          <w:i/>
          <w:iCs/>
          <w:noProof/>
          <w:sz w:val="21"/>
          <w:szCs w:val="21"/>
        </w:rPr>
        <w:t>78</w:t>
      </w:r>
      <w:r w:rsidRPr="005004BA">
        <w:rPr>
          <w:rFonts w:ascii="Times New Roman" w:hAnsi="Times New Roman" w:cs="Times New Roman"/>
          <w:noProof/>
          <w:sz w:val="21"/>
          <w:szCs w:val="21"/>
        </w:rPr>
        <w:t>(7), 970–974. https://doi.org/10.1021/ed078p970</w:t>
      </w:r>
    </w:p>
    <w:p w14:paraId="3DDA22CB" w14:textId="77777777"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rPr>
      </w:pPr>
      <w:r w:rsidRPr="005004BA">
        <w:rPr>
          <w:rFonts w:ascii="Times New Roman" w:hAnsi="Times New Roman" w:cs="Times New Roman"/>
          <w:noProof/>
          <w:sz w:val="21"/>
          <w:szCs w:val="21"/>
        </w:rPr>
        <w:t xml:space="preserve">Ureña, G. S. S. (2008). Design and validation of a multimethod assessment of metacognition and study of the effectiveness of metacognitive interventions. </w:t>
      </w:r>
      <w:r w:rsidRPr="005004BA">
        <w:rPr>
          <w:rFonts w:ascii="Times New Roman" w:hAnsi="Times New Roman" w:cs="Times New Roman"/>
          <w:i/>
          <w:iCs/>
          <w:noProof/>
          <w:sz w:val="21"/>
          <w:szCs w:val="21"/>
        </w:rPr>
        <w:t>Disertasi. New York: Clemson University</w:t>
      </w:r>
      <w:r w:rsidRPr="005004BA">
        <w:rPr>
          <w:rFonts w:ascii="Times New Roman" w:hAnsi="Times New Roman" w:cs="Times New Roman"/>
          <w:noProof/>
          <w:sz w:val="21"/>
          <w:szCs w:val="21"/>
        </w:rPr>
        <w:t>.</w:t>
      </w:r>
    </w:p>
    <w:p w14:paraId="7475A4FA" w14:textId="71498FF5" w:rsidR="00CC39EA" w:rsidRPr="005004BA" w:rsidRDefault="00CC39EA" w:rsidP="00514C6E">
      <w:pPr>
        <w:widowControl w:val="0"/>
        <w:autoSpaceDE w:val="0"/>
        <w:autoSpaceDN w:val="0"/>
        <w:adjustRightInd w:val="0"/>
        <w:spacing w:after="0" w:line="240" w:lineRule="auto"/>
        <w:ind w:left="480" w:hanging="480"/>
        <w:jc w:val="both"/>
        <w:rPr>
          <w:rFonts w:ascii="Times New Roman" w:hAnsi="Times New Roman" w:cs="Times New Roman"/>
          <w:noProof/>
          <w:sz w:val="21"/>
          <w:szCs w:val="21"/>
        </w:rPr>
      </w:pPr>
      <w:r w:rsidRPr="005004BA">
        <w:rPr>
          <w:rFonts w:ascii="Times New Roman" w:hAnsi="Times New Roman" w:cs="Times New Roman"/>
          <w:noProof/>
          <w:sz w:val="21"/>
          <w:szCs w:val="21"/>
        </w:rPr>
        <w:lastRenderedPageBreak/>
        <w:t xml:space="preserve">Wilson, J. (1998). </w:t>
      </w:r>
      <w:r w:rsidRPr="005004BA">
        <w:rPr>
          <w:rFonts w:ascii="Times New Roman" w:hAnsi="Times New Roman" w:cs="Times New Roman"/>
          <w:i/>
          <w:iCs/>
          <w:noProof/>
          <w:sz w:val="21"/>
          <w:szCs w:val="21"/>
        </w:rPr>
        <w:t>The Nature of Metacognition: What Do Primary School Problem Solvers Do?</w:t>
      </w:r>
      <w:r w:rsidR="00527FB2">
        <w:rPr>
          <w:rFonts w:ascii="Times New Roman" w:hAnsi="Times New Roman" w:cs="Times New Roman"/>
          <w:noProof/>
          <w:sz w:val="21"/>
          <w:szCs w:val="21"/>
        </w:rPr>
        <w:t xml:space="preserve">, </w:t>
      </w:r>
      <w:r w:rsidR="00527FB2" w:rsidRPr="00527FB2">
        <w:rPr>
          <w:rFonts w:ascii="Times New Roman" w:hAnsi="Times New Roman" w:cs="Times New Roman"/>
          <w:noProof/>
          <w:sz w:val="21"/>
          <w:szCs w:val="21"/>
        </w:rPr>
        <w:t>Paper presented at the National AREA conference, Melbourne University, June 29th-30th 1998</w:t>
      </w:r>
      <w:r w:rsidRPr="005004BA">
        <w:rPr>
          <w:rFonts w:ascii="Times New Roman" w:hAnsi="Times New Roman" w:cs="Times New Roman"/>
          <w:i/>
          <w:iCs/>
          <w:noProof/>
          <w:sz w:val="21"/>
          <w:szCs w:val="21"/>
        </w:rPr>
        <w:t xml:space="preserve">. </w:t>
      </w:r>
    </w:p>
    <w:p w14:paraId="604705DA" w14:textId="77777777" w:rsidR="00CC39EA" w:rsidRPr="005004BA" w:rsidRDefault="00CC39EA" w:rsidP="00514C6E">
      <w:pPr>
        <w:spacing w:after="0" w:line="264" w:lineRule="auto"/>
        <w:contextualSpacing/>
        <w:jc w:val="both"/>
        <w:rPr>
          <w:rFonts w:ascii="Times New Roman" w:hAnsi="Times New Roman" w:cs="Times New Roman"/>
          <w:b/>
          <w:bCs/>
          <w:color w:val="000000" w:themeColor="text1"/>
          <w:sz w:val="21"/>
          <w:szCs w:val="21"/>
        </w:rPr>
      </w:pPr>
      <w:r w:rsidRPr="005004BA">
        <w:rPr>
          <w:rFonts w:ascii="Times New Roman" w:hAnsi="Times New Roman" w:cs="Times New Roman"/>
          <w:b/>
          <w:bCs/>
          <w:color w:val="000000" w:themeColor="text1"/>
          <w:sz w:val="21"/>
          <w:szCs w:val="21"/>
        </w:rPr>
        <w:fldChar w:fldCharType="end"/>
      </w:r>
    </w:p>
    <w:p w14:paraId="1FB85FED" w14:textId="77777777" w:rsidR="00CC39EA" w:rsidRPr="005004BA" w:rsidRDefault="00CC39EA" w:rsidP="00514C6E">
      <w:pPr>
        <w:spacing w:after="0" w:line="264" w:lineRule="auto"/>
        <w:contextualSpacing/>
        <w:jc w:val="both"/>
        <w:rPr>
          <w:rFonts w:ascii="Times New Roman" w:hAnsi="Times New Roman" w:cs="Times New Roman"/>
          <w:color w:val="000000" w:themeColor="text1"/>
          <w:sz w:val="21"/>
          <w:szCs w:val="21"/>
        </w:rPr>
      </w:pPr>
    </w:p>
    <w:p w14:paraId="7F44D7DE" w14:textId="77777777" w:rsidR="00CC39EA" w:rsidRPr="005004BA" w:rsidRDefault="00CC39EA" w:rsidP="00514C6E">
      <w:pPr>
        <w:spacing w:after="0" w:line="264" w:lineRule="auto"/>
        <w:contextualSpacing/>
        <w:jc w:val="both"/>
        <w:rPr>
          <w:rFonts w:ascii="Times New Roman" w:hAnsi="Times New Roman" w:cs="Times New Roman"/>
          <w:b/>
          <w:bCs/>
          <w:color w:val="000000" w:themeColor="text1"/>
          <w:sz w:val="21"/>
          <w:szCs w:val="21"/>
        </w:rPr>
      </w:pPr>
    </w:p>
    <w:p w14:paraId="0F1A5883" w14:textId="77777777" w:rsidR="00CC39EA" w:rsidRPr="005004BA" w:rsidRDefault="00CC39EA" w:rsidP="00514C6E">
      <w:pPr>
        <w:spacing w:after="0" w:line="264" w:lineRule="auto"/>
        <w:contextualSpacing/>
        <w:jc w:val="both"/>
        <w:rPr>
          <w:rFonts w:ascii="Times New Roman" w:hAnsi="Times New Roman" w:cs="Times New Roman"/>
          <w:color w:val="000000" w:themeColor="text1"/>
          <w:sz w:val="21"/>
          <w:szCs w:val="21"/>
        </w:rPr>
      </w:pPr>
    </w:p>
    <w:p w14:paraId="00C24C9F" w14:textId="77777777" w:rsidR="00CC39EA" w:rsidRPr="005004BA" w:rsidRDefault="00CC39EA" w:rsidP="00514C6E">
      <w:pPr>
        <w:spacing w:after="0" w:line="264" w:lineRule="auto"/>
        <w:jc w:val="both"/>
        <w:rPr>
          <w:rFonts w:ascii="Times New Roman" w:eastAsia="Book Antiqua" w:hAnsi="Times New Roman" w:cs="Times New Roman"/>
          <w:b/>
          <w:color w:val="000000"/>
          <w:sz w:val="21"/>
          <w:szCs w:val="21"/>
        </w:rPr>
      </w:pPr>
    </w:p>
    <w:p w14:paraId="07C32465" w14:textId="77777777" w:rsidR="00CC39EA" w:rsidRPr="005004BA" w:rsidRDefault="00CC39EA" w:rsidP="00514C6E">
      <w:pPr>
        <w:spacing w:after="0" w:line="240" w:lineRule="auto"/>
        <w:jc w:val="both"/>
        <w:rPr>
          <w:rFonts w:ascii="Times New Roman" w:hAnsi="Times New Roman" w:cs="Times New Roman"/>
          <w:b/>
          <w:bCs/>
          <w:sz w:val="21"/>
          <w:szCs w:val="21"/>
        </w:rPr>
      </w:pPr>
    </w:p>
    <w:sectPr w:rsidR="00CC39EA" w:rsidRPr="005004BA">
      <w:headerReference w:type="default" r:id="rId101"/>
      <w:footerReference w:type="default" r:id="rId102"/>
      <w:pgSz w:w="11907" w:h="16840"/>
      <w:pgMar w:top="1985" w:right="1418" w:bottom="2155" w:left="1418" w:header="1418" w:footer="141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436A9" w14:textId="77777777" w:rsidR="0010323B" w:rsidRDefault="0010323B">
      <w:pPr>
        <w:spacing w:after="0" w:line="240" w:lineRule="auto"/>
      </w:pPr>
      <w:r>
        <w:separator/>
      </w:r>
    </w:p>
  </w:endnote>
  <w:endnote w:type="continuationSeparator" w:id="0">
    <w:p w14:paraId="3ACE9F06" w14:textId="77777777" w:rsidR="0010323B" w:rsidRDefault="00103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4B6DA" w14:textId="77777777" w:rsidR="005E4AE1" w:rsidRDefault="00197F22">
    <w:pPr>
      <w:pBdr>
        <w:top w:val="nil"/>
        <w:left w:val="nil"/>
        <w:bottom w:val="nil"/>
        <w:right w:val="nil"/>
        <w:between w:val="nil"/>
      </w:pBdr>
      <w:tabs>
        <w:tab w:val="center" w:pos="4680"/>
        <w:tab w:val="right" w:pos="9360"/>
      </w:tabs>
      <w:spacing w:after="0" w:line="240" w:lineRule="auto"/>
      <w:jc w:val="center"/>
      <w:rPr>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1</w:t>
    </w:r>
    <w:r>
      <w:rPr>
        <w:rFonts w:ascii="Times New Roman" w:eastAsia="Times New Roman" w:hAnsi="Times New Roman" w:cs="Times New Roman"/>
        <w:color w:val="000000"/>
      </w:rPr>
      <w:fldChar w:fldCharType="end"/>
    </w:r>
  </w:p>
  <w:p w14:paraId="03076FF0" w14:textId="77777777" w:rsidR="005E4AE1" w:rsidRDefault="005E4AE1">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B8D2A" w14:textId="77777777" w:rsidR="0010323B" w:rsidRDefault="0010323B">
      <w:pPr>
        <w:spacing w:after="0" w:line="240" w:lineRule="auto"/>
      </w:pPr>
      <w:r>
        <w:separator/>
      </w:r>
    </w:p>
  </w:footnote>
  <w:footnote w:type="continuationSeparator" w:id="0">
    <w:p w14:paraId="2666777A" w14:textId="77777777" w:rsidR="0010323B" w:rsidRDefault="001032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2"/>
      <w:tblW w:w="9048" w:type="dxa"/>
      <w:tblLayout w:type="fixed"/>
      <w:tblLook w:val="0400" w:firstRow="0" w:lastRow="0" w:firstColumn="0" w:lastColumn="0" w:noHBand="0" w:noVBand="1"/>
    </w:tblPr>
    <w:tblGrid>
      <w:gridCol w:w="661"/>
      <w:gridCol w:w="8387"/>
    </w:tblGrid>
    <w:tr w:rsidR="005E4AE1" w14:paraId="2EC73D5E" w14:textId="77777777">
      <w:tc>
        <w:tcPr>
          <w:tcW w:w="661" w:type="dxa"/>
          <w:tcBorders>
            <w:top w:val="single" w:sz="18" w:space="0" w:color="943634"/>
            <w:left w:val="single" w:sz="18" w:space="0" w:color="943634"/>
            <w:bottom w:val="single" w:sz="18" w:space="0" w:color="943634"/>
            <w:right w:val="single" w:sz="18" w:space="0" w:color="943634"/>
          </w:tcBorders>
          <w:shd w:val="clear" w:color="auto" w:fill="943634"/>
          <w:vAlign w:val="bottom"/>
        </w:tcPr>
        <w:p w14:paraId="1F5191C2" w14:textId="77777777" w:rsidR="005E4AE1" w:rsidRDefault="00197F22">
          <w:pPr>
            <w:tabs>
              <w:tab w:val="center" w:pos="4680"/>
              <w:tab w:val="right" w:pos="9360"/>
            </w:tabs>
            <w:spacing w:after="0" w:line="240" w:lineRule="auto"/>
            <w:jc w:val="center"/>
            <w:rPr>
              <w:rFonts w:ascii="Arial" w:eastAsia="Arial" w:hAnsi="Arial" w:cs="Arial"/>
              <w:b/>
              <w:sz w:val="24"/>
              <w:szCs w:val="24"/>
            </w:rPr>
          </w:pPr>
          <w:r>
            <w:rPr>
              <w:rFonts w:ascii="Arial" w:eastAsia="Arial" w:hAnsi="Arial" w:cs="Arial"/>
              <w:b/>
              <w:color w:val="FFFFFF"/>
            </w:rPr>
            <w:t>VJE</w:t>
          </w:r>
        </w:p>
      </w:tc>
      <w:tc>
        <w:tcPr>
          <w:tcW w:w="8387" w:type="dxa"/>
          <w:tcBorders>
            <w:left w:val="single" w:sz="18" w:space="0" w:color="943634"/>
            <w:bottom w:val="single" w:sz="18" w:space="0" w:color="943634"/>
          </w:tcBorders>
          <w:vAlign w:val="bottom"/>
        </w:tcPr>
        <w:p w14:paraId="17518E27" w14:textId="77777777" w:rsidR="005E4AE1" w:rsidRDefault="00197F22">
          <w:pPr>
            <w:tabs>
              <w:tab w:val="center" w:pos="4680"/>
              <w:tab w:val="right" w:pos="9360"/>
            </w:tabs>
            <w:spacing w:after="0" w:line="240" w:lineRule="auto"/>
            <w:rPr>
              <w:rFonts w:ascii="Arial" w:eastAsia="Arial" w:hAnsi="Arial" w:cs="Arial"/>
              <w:sz w:val="24"/>
              <w:szCs w:val="24"/>
            </w:rPr>
          </w:pPr>
          <w:r>
            <w:rPr>
              <w:rFonts w:ascii="Arial" w:eastAsia="Arial" w:hAnsi="Arial" w:cs="Arial"/>
              <w:sz w:val="18"/>
              <w:szCs w:val="18"/>
            </w:rPr>
            <w:t>Tạp chí Giáo dục, Vol. ..., Issue ..., ..., ...</w:t>
          </w:r>
        </w:p>
      </w:tc>
    </w:tr>
  </w:tbl>
  <w:p w14:paraId="2C8A18C4" w14:textId="77777777" w:rsidR="005E4AE1" w:rsidRDefault="005E4AE1">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33EE6"/>
    <w:multiLevelType w:val="hybridMultilevel"/>
    <w:tmpl w:val="305CB2CE"/>
    <w:lvl w:ilvl="0" w:tplc="53DED508">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 w15:restartNumberingAfterBreak="0">
    <w:nsid w:val="0DA520B8"/>
    <w:multiLevelType w:val="multilevel"/>
    <w:tmpl w:val="A994FD20"/>
    <w:lvl w:ilvl="0">
      <w:start w:val="1"/>
      <w:numFmt w:val="decimal"/>
      <w:lvlText w:val="%1."/>
      <w:lvlJc w:val="left"/>
      <w:pPr>
        <w:ind w:left="408" w:hanging="408"/>
      </w:pPr>
      <w:rPr>
        <w:rFonts w:ascii="Times New Roman" w:eastAsia="Times New Roman" w:hAnsi="Times New Roman" w:cs="Times New Roman"/>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FC3792"/>
    <w:multiLevelType w:val="multilevel"/>
    <w:tmpl w:val="3A1EF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E30A41"/>
    <w:multiLevelType w:val="hybridMultilevel"/>
    <w:tmpl w:val="F08837D0"/>
    <w:lvl w:ilvl="0" w:tplc="BD4ED09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9775F6"/>
    <w:multiLevelType w:val="multilevel"/>
    <w:tmpl w:val="5AEC9252"/>
    <w:lvl w:ilvl="0">
      <w:start w:val="1"/>
      <w:numFmt w:val="decimal"/>
      <w:lvlText w:val="%1."/>
      <w:lvlJc w:val="left"/>
      <w:pPr>
        <w:ind w:left="612" w:hanging="612"/>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b/>
        <w:bCs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8C185E"/>
    <w:multiLevelType w:val="multilevel"/>
    <w:tmpl w:val="F12CD0FE"/>
    <w:lvl w:ilvl="0">
      <w:start w:val="2"/>
      <w:numFmt w:val="decimal"/>
      <w:lvlText w:val="%1."/>
      <w:lvlJc w:val="left"/>
      <w:pPr>
        <w:ind w:left="360" w:hanging="360"/>
      </w:pPr>
      <w:rPr>
        <w:rFonts w:hint="default"/>
      </w:rPr>
    </w:lvl>
    <w:lvl w:ilvl="1">
      <w:start w:val="1"/>
      <w:numFmt w:val="decimal"/>
      <w:lvlText w:val="%1.%2."/>
      <w:lvlJc w:val="left"/>
      <w:pPr>
        <w:ind w:left="234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5F728CB"/>
    <w:multiLevelType w:val="multilevel"/>
    <w:tmpl w:val="25F728C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C560AB1"/>
    <w:multiLevelType w:val="multilevel"/>
    <w:tmpl w:val="96C80E6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A587633"/>
    <w:multiLevelType w:val="hybridMultilevel"/>
    <w:tmpl w:val="930A7C3E"/>
    <w:lvl w:ilvl="0" w:tplc="0409000D">
      <w:start w:val="1"/>
      <w:numFmt w:val="bullet"/>
      <w:lvlText w:val=""/>
      <w:lvlJc w:val="left"/>
      <w:pPr>
        <w:ind w:left="36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3C8919F9"/>
    <w:multiLevelType w:val="multilevel"/>
    <w:tmpl w:val="E796E890"/>
    <w:lvl w:ilvl="0">
      <w:start w:val="2"/>
      <w:numFmt w:val="decimal"/>
      <w:lvlText w:val="%1."/>
      <w:lvlJc w:val="left"/>
      <w:pPr>
        <w:ind w:left="408" w:hanging="408"/>
      </w:pPr>
      <w:rPr>
        <w:rFonts w:hint="default"/>
        <w:b/>
        <w:bCs/>
      </w:rPr>
    </w:lvl>
    <w:lvl w:ilvl="1">
      <w:start w:val="2"/>
      <w:numFmt w:val="decimal"/>
      <w:lvlText w:val="%1.%2."/>
      <w:lvlJc w:val="left"/>
      <w:pPr>
        <w:ind w:left="720" w:hanging="720"/>
      </w:pPr>
      <w:rPr>
        <w:rFonts w:hint="default"/>
        <w:b/>
        <w:bCs w:val="0"/>
        <w:i w:val="0"/>
        <w:iCs w:val="0"/>
      </w:rPr>
    </w:lvl>
    <w:lvl w:ilvl="2">
      <w:start w:val="1"/>
      <w:numFmt w:val="decimal"/>
      <w:lvlText w:val="%1.%2.%3."/>
      <w:lvlJc w:val="left"/>
      <w:pPr>
        <w:ind w:left="720" w:hanging="720"/>
      </w:pPr>
      <w:rPr>
        <w:rFonts w:hint="default"/>
        <w:b/>
        <w:bCs w:val="0"/>
        <w:i w:val="0"/>
        <w:iCs w:val="0"/>
      </w:rPr>
    </w:lvl>
    <w:lvl w:ilvl="3">
      <w:start w:val="1"/>
      <w:numFmt w:val="decimal"/>
      <w:lvlText w:val="%1.%2.%3.%4."/>
      <w:lvlJc w:val="left"/>
      <w:pPr>
        <w:ind w:left="1080" w:hanging="1080"/>
      </w:pPr>
      <w:rPr>
        <w:rFonts w:hint="default"/>
        <w:b/>
        <w:bCs w:val="0"/>
        <w:i/>
        <w:iCs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E18565B"/>
    <w:multiLevelType w:val="multilevel"/>
    <w:tmpl w:val="5FFEFAD8"/>
    <w:lvl w:ilvl="0">
      <w:start w:val="1"/>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893062"/>
    <w:multiLevelType w:val="hybridMultilevel"/>
    <w:tmpl w:val="996E9B42"/>
    <w:lvl w:ilvl="0" w:tplc="CB3C71F8">
      <w:start w:val="1"/>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2" w15:restartNumberingAfterBreak="0">
    <w:nsid w:val="45EC2D58"/>
    <w:multiLevelType w:val="hybridMultilevel"/>
    <w:tmpl w:val="8A183536"/>
    <w:lvl w:ilvl="0" w:tplc="EBFA5AF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E1603"/>
    <w:multiLevelType w:val="multilevel"/>
    <w:tmpl w:val="3F366538"/>
    <w:lvl w:ilvl="0">
      <w:start w:val="1"/>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E0275F"/>
    <w:multiLevelType w:val="hybridMultilevel"/>
    <w:tmpl w:val="2654E068"/>
    <w:lvl w:ilvl="0" w:tplc="04090001">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5" w15:restartNumberingAfterBreak="0">
    <w:nsid w:val="4B537DD5"/>
    <w:multiLevelType w:val="multilevel"/>
    <w:tmpl w:val="2C88B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F18127D"/>
    <w:multiLevelType w:val="hybridMultilevel"/>
    <w:tmpl w:val="FC864E42"/>
    <w:lvl w:ilvl="0" w:tplc="0409000B">
      <w:start w:val="1"/>
      <w:numFmt w:val="bullet"/>
      <w:lvlText w:val=""/>
      <w:lvlJc w:val="left"/>
      <w:pPr>
        <w:ind w:left="360" w:hanging="360"/>
      </w:pPr>
      <w:rPr>
        <w:rFonts w:ascii="Wingdings" w:hAnsi="Wingdings"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7" w15:restartNumberingAfterBreak="0">
    <w:nsid w:val="54EA512A"/>
    <w:multiLevelType w:val="hybridMultilevel"/>
    <w:tmpl w:val="B2B20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82386C"/>
    <w:multiLevelType w:val="hybridMultilevel"/>
    <w:tmpl w:val="92205EEA"/>
    <w:lvl w:ilvl="0" w:tplc="8098ED7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606D08DD"/>
    <w:multiLevelType w:val="hybridMultilevel"/>
    <w:tmpl w:val="64ACB408"/>
    <w:lvl w:ilvl="0" w:tplc="27A8B33A">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0" w15:restartNumberingAfterBreak="0">
    <w:nsid w:val="6E417341"/>
    <w:multiLevelType w:val="hybridMultilevel"/>
    <w:tmpl w:val="0B1C9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B9676A"/>
    <w:multiLevelType w:val="multilevel"/>
    <w:tmpl w:val="36907B2A"/>
    <w:lvl w:ilvl="0">
      <w:start w:val="1"/>
      <w:numFmt w:val="decimal"/>
      <w:pStyle w:val="TLTK"/>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64E4F3E"/>
    <w:multiLevelType w:val="hybridMultilevel"/>
    <w:tmpl w:val="CD92FA14"/>
    <w:lvl w:ilvl="0" w:tplc="CB3C71F8">
      <w:start w:val="1"/>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7DCF5400"/>
    <w:multiLevelType w:val="multilevel"/>
    <w:tmpl w:val="9CDEA056"/>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086220821">
    <w:abstractNumId w:val="21"/>
  </w:num>
  <w:num w:numId="2" w16cid:durableId="140737690">
    <w:abstractNumId w:val="12"/>
  </w:num>
  <w:num w:numId="3" w16cid:durableId="1436944318">
    <w:abstractNumId w:val="18"/>
  </w:num>
  <w:num w:numId="4" w16cid:durableId="1109668305">
    <w:abstractNumId w:val="20"/>
  </w:num>
  <w:num w:numId="5" w16cid:durableId="223027207">
    <w:abstractNumId w:val="17"/>
  </w:num>
  <w:num w:numId="6" w16cid:durableId="436025246">
    <w:abstractNumId w:val="15"/>
  </w:num>
  <w:num w:numId="7" w16cid:durableId="1448501651">
    <w:abstractNumId w:val="2"/>
  </w:num>
  <w:num w:numId="8" w16cid:durableId="846939327">
    <w:abstractNumId w:val="3"/>
  </w:num>
  <w:num w:numId="9" w16cid:durableId="1902910557">
    <w:abstractNumId w:val="9"/>
  </w:num>
  <w:num w:numId="10" w16cid:durableId="2039157202">
    <w:abstractNumId w:val="0"/>
  </w:num>
  <w:num w:numId="11" w16cid:durableId="538595193">
    <w:abstractNumId w:val="19"/>
  </w:num>
  <w:num w:numId="12" w16cid:durableId="1533421072">
    <w:abstractNumId w:val="1"/>
  </w:num>
  <w:num w:numId="13" w16cid:durableId="1400514457">
    <w:abstractNumId w:val="10"/>
  </w:num>
  <w:num w:numId="14" w16cid:durableId="134681275">
    <w:abstractNumId w:val="6"/>
  </w:num>
  <w:num w:numId="15" w16cid:durableId="114178179">
    <w:abstractNumId w:val="16"/>
  </w:num>
  <w:num w:numId="16" w16cid:durableId="2101246419">
    <w:abstractNumId w:val="14"/>
  </w:num>
  <w:num w:numId="17" w16cid:durableId="2084403763">
    <w:abstractNumId w:val="22"/>
  </w:num>
  <w:num w:numId="18" w16cid:durableId="777264034">
    <w:abstractNumId w:val="11"/>
  </w:num>
  <w:num w:numId="19" w16cid:durableId="395010106">
    <w:abstractNumId w:val="4"/>
  </w:num>
  <w:num w:numId="20" w16cid:durableId="755786108">
    <w:abstractNumId w:val="13"/>
  </w:num>
  <w:num w:numId="21" w16cid:durableId="470639903">
    <w:abstractNumId w:val="5"/>
  </w:num>
  <w:num w:numId="22" w16cid:durableId="1388917716">
    <w:abstractNumId w:val="7"/>
  </w:num>
  <w:num w:numId="23" w16cid:durableId="731468286">
    <w:abstractNumId w:val="8"/>
  </w:num>
  <w:num w:numId="24" w16cid:durableId="99873487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AE1"/>
    <w:rsid w:val="00003254"/>
    <w:rsid w:val="00007C81"/>
    <w:rsid w:val="00020D1A"/>
    <w:rsid w:val="00022EEF"/>
    <w:rsid w:val="00031EE2"/>
    <w:rsid w:val="0004103A"/>
    <w:rsid w:val="00041294"/>
    <w:rsid w:val="000434A2"/>
    <w:rsid w:val="00054F52"/>
    <w:rsid w:val="00055C1E"/>
    <w:rsid w:val="00062AFE"/>
    <w:rsid w:val="00071867"/>
    <w:rsid w:val="00076648"/>
    <w:rsid w:val="00080383"/>
    <w:rsid w:val="000877F2"/>
    <w:rsid w:val="000A48C1"/>
    <w:rsid w:val="000B1FFB"/>
    <w:rsid w:val="000B277B"/>
    <w:rsid w:val="000C390D"/>
    <w:rsid w:val="000C6834"/>
    <w:rsid w:val="000D363C"/>
    <w:rsid w:val="000E063F"/>
    <w:rsid w:val="000E3DF3"/>
    <w:rsid w:val="000E7071"/>
    <w:rsid w:val="000F0F36"/>
    <w:rsid w:val="000F4E1E"/>
    <w:rsid w:val="00101802"/>
    <w:rsid w:val="0010323B"/>
    <w:rsid w:val="00105865"/>
    <w:rsid w:val="00105CA8"/>
    <w:rsid w:val="001064C8"/>
    <w:rsid w:val="00107C3E"/>
    <w:rsid w:val="001205B3"/>
    <w:rsid w:val="00121F37"/>
    <w:rsid w:val="00124479"/>
    <w:rsid w:val="001326A4"/>
    <w:rsid w:val="00133276"/>
    <w:rsid w:val="00135D56"/>
    <w:rsid w:val="00137718"/>
    <w:rsid w:val="001435ED"/>
    <w:rsid w:val="0014702E"/>
    <w:rsid w:val="001566C4"/>
    <w:rsid w:val="00160027"/>
    <w:rsid w:val="001612BC"/>
    <w:rsid w:val="00164FFE"/>
    <w:rsid w:val="00170388"/>
    <w:rsid w:val="00175205"/>
    <w:rsid w:val="00185FBA"/>
    <w:rsid w:val="001917AD"/>
    <w:rsid w:val="00197F22"/>
    <w:rsid w:val="001A0C20"/>
    <w:rsid w:val="001A759D"/>
    <w:rsid w:val="001A7C97"/>
    <w:rsid w:val="001B3BFD"/>
    <w:rsid w:val="001B48B2"/>
    <w:rsid w:val="001B54B7"/>
    <w:rsid w:val="001B627F"/>
    <w:rsid w:val="001C26BD"/>
    <w:rsid w:val="001C27D9"/>
    <w:rsid w:val="001C59DA"/>
    <w:rsid w:val="001C683B"/>
    <w:rsid w:val="001F2BC4"/>
    <w:rsid w:val="001F58D6"/>
    <w:rsid w:val="00200CC7"/>
    <w:rsid w:val="00202A3A"/>
    <w:rsid w:val="002035D1"/>
    <w:rsid w:val="002128C1"/>
    <w:rsid w:val="00215C17"/>
    <w:rsid w:val="002202FA"/>
    <w:rsid w:val="0022408A"/>
    <w:rsid w:val="002267F8"/>
    <w:rsid w:val="0022715E"/>
    <w:rsid w:val="00236D8C"/>
    <w:rsid w:val="00244966"/>
    <w:rsid w:val="00255444"/>
    <w:rsid w:val="0026172A"/>
    <w:rsid w:val="00261780"/>
    <w:rsid w:val="0026261B"/>
    <w:rsid w:val="002651A6"/>
    <w:rsid w:val="00272F76"/>
    <w:rsid w:val="0027708D"/>
    <w:rsid w:val="0028493C"/>
    <w:rsid w:val="00285027"/>
    <w:rsid w:val="00285A14"/>
    <w:rsid w:val="002916A4"/>
    <w:rsid w:val="002931C7"/>
    <w:rsid w:val="002A3C0C"/>
    <w:rsid w:val="002A7CFF"/>
    <w:rsid w:val="002B330F"/>
    <w:rsid w:val="002C363E"/>
    <w:rsid w:val="002C550A"/>
    <w:rsid w:val="002D02F8"/>
    <w:rsid w:val="002D358D"/>
    <w:rsid w:val="002D5A7C"/>
    <w:rsid w:val="002E1902"/>
    <w:rsid w:val="002E2CBE"/>
    <w:rsid w:val="002E76D8"/>
    <w:rsid w:val="002F2FD5"/>
    <w:rsid w:val="003067C9"/>
    <w:rsid w:val="0031225C"/>
    <w:rsid w:val="00315C8E"/>
    <w:rsid w:val="00315CDD"/>
    <w:rsid w:val="00337093"/>
    <w:rsid w:val="003418E7"/>
    <w:rsid w:val="0035488B"/>
    <w:rsid w:val="003564FF"/>
    <w:rsid w:val="00357A6A"/>
    <w:rsid w:val="0036428C"/>
    <w:rsid w:val="00380E9D"/>
    <w:rsid w:val="00382B42"/>
    <w:rsid w:val="003855C2"/>
    <w:rsid w:val="003925FE"/>
    <w:rsid w:val="00393AA1"/>
    <w:rsid w:val="00393E01"/>
    <w:rsid w:val="00394034"/>
    <w:rsid w:val="0039498E"/>
    <w:rsid w:val="00394F8F"/>
    <w:rsid w:val="003A2926"/>
    <w:rsid w:val="003A2F69"/>
    <w:rsid w:val="003B3BA0"/>
    <w:rsid w:val="003B5EA6"/>
    <w:rsid w:val="003B6476"/>
    <w:rsid w:val="003B6DDF"/>
    <w:rsid w:val="003B72F0"/>
    <w:rsid w:val="003E2D93"/>
    <w:rsid w:val="003F09B0"/>
    <w:rsid w:val="003F72FF"/>
    <w:rsid w:val="004003D8"/>
    <w:rsid w:val="00401ED4"/>
    <w:rsid w:val="00407F61"/>
    <w:rsid w:val="00410179"/>
    <w:rsid w:val="004165A7"/>
    <w:rsid w:val="004215F4"/>
    <w:rsid w:val="00422238"/>
    <w:rsid w:val="00431712"/>
    <w:rsid w:val="00431784"/>
    <w:rsid w:val="00433BB6"/>
    <w:rsid w:val="004360FE"/>
    <w:rsid w:val="004372D7"/>
    <w:rsid w:val="00441A3F"/>
    <w:rsid w:val="004526B2"/>
    <w:rsid w:val="0045377A"/>
    <w:rsid w:val="00454F4F"/>
    <w:rsid w:val="0045673A"/>
    <w:rsid w:val="00460411"/>
    <w:rsid w:val="00461046"/>
    <w:rsid w:val="00465F84"/>
    <w:rsid w:val="00477A8A"/>
    <w:rsid w:val="00481AF2"/>
    <w:rsid w:val="004823A0"/>
    <w:rsid w:val="004830D5"/>
    <w:rsid w:val="004862A4"/>
    <w:rsid w:val="00490E54"/>
    <w:rsid w:val="00491113"/>
    <w:rsid w:val="004927B2"/>
    <w:rsid w:val="004A0D06"/>
    <w:rsid w:val="004A5FF8"/>
    <w:rsid w:val="004B28E8"/>
    <w:rsid w:val="004B3F71"/>
    <w:rsid w:val="004B4150"/>
    <w:rsid w:val="004B69B4"/>
    <w:rsid w:val="004B74AC"/>
    <w:rsid w:val="004C14D8"/>
    <w:rsid w:val="004D157D"/>
    <w:rsid w:val="004D5C41"/>
    <w:rsid w:val="004D6961"/>
    <w:rsid w:val="004D6CC9"/>
    <w:rsid w:val="004E602C"/>
    <w:rsid w:val="004E7116"/>
    <w:rsid w:val="004E7969"/>
    <w:rsid w:val="005004BA"/>
    <w:rsid w:val="005010D3"/>
    <w:rsid w:val="005047B8"/>
    <w:rsid w:val="00505D92"/>
    <w:rsid w:val="00514C6E"/>
    <w:rsid w:val="005204EF"/>
    <w:rsid w:val="005245F5"/>
    <w:rsid w:val="0052507B"/>
    <w:rsid w:val="00527FB2"/>
    <w:rsid w:val="005366CB"/>
    <w:rsid w:val="00541337"/>
    <w:rsid w:val="00545114"/>
    <w:rsid w:val="00556B20"/>
    <w:rsid w:val="00556B84"/>
    <w:rsid w:val="00556CE0"/>
    <w:rsid w:val="00562AE7"/>
    <w:rsid w:val="00574760"/>
    <w:rsid w:val="00574EC7"/>
    <w:rsid w:val="00577333"/>
    <w:rsid w:val="00584882"/>
    <w:rsid w:val="00591D0E"/>
    <w:rsid w:val="00596ED6"/>
    <w:rsid w:val="005A02A6"/>
    <w:rsid w:val="005A7976"/>
    <w:rsid w:val="005B30D7"/>
    <w:rsid w:val="005B7510"/>
    <w:rsid w:val="005B7BEF"/>
    <w:rsid w:val="005C07D0"/>
    <w:rsid w:val="005C1292"/>
    <w:rsid w:val="005C333F"/>
    <w:rsid w:val="005C3491"/>
    <w:rsid w:val="005D14E3"/>
    <w:rsid w:val="005D2E43"/>
    <w:rsid w:val="005D5F82"/>
    <w:rsid w:val="005E16A0"/>
    <w:rsid w:val="005E4AE1"/>
    <w:rsid w:val="005E5CBD"/>
    <w:rsid w:val="005F05DB"/>
    <w:rsid w:val="005F1E4A"/>
    <w:rsid w:val="005F740B"/>
    <w:rsid w:val="0060599C"/>
    <w:rsid w:val="00606113"/>
    <w:rsid w:val="00616DBD"/>
    <w:rsid w:val="00627DEC"/>
    <w:rsid w:val="00630468"/>
    <w:rsid w:val="00631323"/>
    <w:rsid w:val="0063181D"/>
    <w:rsid w:val="00631A0E"/>
    <w:rsid w:val="00641A88"/>
    <w:rsid w:val="00643F32"/>
    <w:rsid w:val="00645EBF"/>
    <w:rsid w:val="0064677C"/>
    <w:rsid w:val="006507E6"/>
    <w:rsid w:val="00653B1F"/>
    <w:rsid w:val="0065763C"/>
    <w:rsid w:val="00663CF0"/>
    <w:rsid w:val="00663DA0"/>
    <w:rsid w:val="00671C2B"/>
    <w:rsid w:val="006760FC"/>
    <w:rsid w:val="00682C62"/>
    <w:rsid w:val="00690465"/>
    <w:rsid w:val="00691189"/>
    <w:rsid w:val="00696B50"/>
    <w:rsid w:val="006973C0"/>
    <w:rsid w:val="006A397F"/>
    <w:rsid w:val="006A4649"/>
    <w:rsid w:val="006A568B"/>
    <w:rsid w:val="006A5A29"/>
    <w:rsid w:val="006A61A3"/>
    <w:rsid w:val="006B51AF"/>
    <w:rsid w:val="006B53AA"/>
    <w:rsid w:val="006C5DA3"/>
    <w:rsid w:val="006D1760"/>
    <w:rsid w:val="006D2153"/>
    <w:rsid w:val="006D3A0F"/>
    <w:rsid w:val="006F11FD"/>
    <w:rsid w:val="006F49B6"/>
    <w:rsid w:val="006F6DAB"/>
    <w:rsid w:val="00700194"/>
    <w:rsid w:val="0070058E"/>
    <w:rsid w:val="00702FF9"/>
    <w:rsid w:val="00704710"/>
    <w:rsid w:val="0071412C"/>
    <w:rsid w:val="00714E12"/>
    <w:rsid w:val="007161DF"/>
    <w:rsid w:val="00720E29"/>
    <w:rsid w:val="00722072"/>
    <w:rsid w:val="00723E40"/>
    <w:rsid w:val="00727552"/>
    <w:rsid w:val="00732E4C"/>
    <w:rsid w:val="00735543"/>
    <w:rsid w:val="00736A50"/>
    <w:rsid w:val="0073708A"/>
    <w:rsid w:val="007378C4"/>
    <w:rsid w:val="0074338C"/>
    <w:rsid w:val="007455E9"/>
    <w:rsid w:val="00745782"/>
    <w:rsid w:val="00754938"/>
    <w:rsid w:val="0075664B"/>
    <w:rsid w:val="00763BE9"/>
    <w:rsid w:val="007709B5"/>
    <w:rsid w:val="0077158E"/>
    <w:rsid w:val="007726E5"/>
    <w:rsid w:val="007733E2"/>
    <w:rsid w:val="007740AF"/>
    <w:rsid w:val="007810F2"/>
    <w:rsid w:val="00785870"/>
    <w:rsid w:val="007858D9"/>
    <w:rsid w:val="00786099"/>
    <w:rsid w:val="00786907"/>
    <w:rsid w:val="0079495A"/>
    <w:rsid w:val="00794ED7"/>
    <w:rsid w:val="007953CE"/>
    <w:rsid w:val="007A062A"/>
    <w:rsid w:val="007A0D88"/>
    <w:rsid w:val="007A376D"/>
    <w:rsid w:val="007A3860"/>
    <w:rsid w:val="007B1E6D"/>
    <w:rsid w:val="007B2784"/>
    <w:rsid w:val="007C1244"/>
    <w:rsid w:val="007C52B2"/>
    <w:rsid w:val="007E1DCC"/>
    <w:rsid w:val="007E677D"/>
    <w:rsid w:val="007E6F42"/>
    <w:rsid w:val="007F3BD9"/>
    <w:rsid w:val="0080141C"/>
    <w:rsid w:val="00802A69"/>
    <w:rsid w:val="00807B77"/>
    <w:rsid w:val="0081255B"/>
    <w:rsid w:val="008152FC"/>
    <w:rsid w:val="008167E7"/>
    <w:rsid w:val="008178A2"/>
    <w:rsid w:val="0081793F"/>
    <w:rsid w:val="008208EB"/>
    <w:rsid w:val="00823997"/>
    <w:rsid w:val="008258DD"/>
    <w:rsid w:val="00827B66"/>
    <w:rsid w:val="00827C6E"/>
    <w:rsid w:val="00831F15"/>
    <w:rsid w:val="00833BCA"/>
    <w:rsid w:val="00834217"/>
    <w:rsid w:val="0083432A"/>
    <w:rsid w:val="008457E6"/>
    <w:rsid w:val="008552A8"/>
    <w:rsid w:val="00856CA9"/>
    <w:rsid w:val="0085714F"/>
    <w:rsid w:val="00860747"/>
    <w:rsid w:val="0086276E"/>
    <w:rsid w:val="008729FB"/>
    <w:rsid w:val="00876731"/>
    <w:rsid w:val="00881EB3"/>
    <w:rsid w:val="0088618F"/>
    <w:rsid w:val="00887334"/>
    <w:rsid w:val="00891A6E"/>
    <w:rsid w:val="00894836"/>
    <w:rsid w:val="008A0E12"/>
    <w:rsid w:val="008A1C8B"/>
    <w:rsid w:val="008A3006"/>
    <w:rsid w:val="008A6ACC"/>
    <w:rsid w:val="008B153A"/>
    <w:rsid w:val="008B334D"/>
    <w:rsid w:val="008B3FAC"/>
    <w:rsid w:val="008B5195"/>
    <w:rsid w:val="008C2205"/>
    <w:rsid w:val="008C23BC"/>
    <w:rsid w:val="008C377D"/>
    <w:rsid w:val="008E2CC5"/>
    <w:rsid w:val="008E4C25"/>
    <w:rsid w:val="008F119D"/>
    <w:rsid w:val="008F272B"/>
    <w:rsid w:val="008F2D5C"/>
    <w:rsid w:val="008F30B0"/>
    <w:rsid w:val="008F62C7"/>
    <w:rsid w:val="00900ADA"/>
    <w:rsid w:val="009022FC"/>
    <w:rsid w:val="00903B7F"/>
    <w:rsid w:val="009045B0"/>
    <w:rsid w:val="00910DC0"/>
    <w:rsid w:val="00910FBE"/>
    <w:rsid w:val="00915226"/>
    <w:rsid w:val="00920DC7"/>
    <w:rsid w:val="009363EF"/>
    <w:rsid w:val="00936FE1"/>
    <w:rsid w:val="00937840"/>
    <w:rsid w:val="00942412"/>
    <w:rsid w:val="00957594"/>
    <w:rsid w:val="0097092E"/>
    <w:rsid w:val="00976515"/>
    <w:rsid w:val="009808EF"/>
    <w:rsid w:val="00982796"/>
    <w:rsid w:val="00983791"/>
    <w:rsid w:val="00983906"/>
    <w:rsid w:val="0098793D"/>
    <w:rsid w:val="009948E8"/>
    <w:rsid w:val="00994C12"/>
    <w:rsid w:val="00997156"/>
    <w:rsid w:val="009A33B4"/>
    <w:rsid w:val="009A7A6C"/>
    <w:rsid w:val="009B628A"/>
    <w:rsid w:val="009B77FF"/>
    <w:rsid w:val="009C240F"/>
    <w:rsid w:val="009C271E"/>
    <w:rsid w:val="009C33EB"/>
    <w:rsid w:val="009C7BFA"/>
    <w:rsid w:val="009D12DC"/>
    <w:rsid w:val="009D4780"/>
    <w:rsid w:val="009D4789"/>
    <w:rsid w:val="009D5122"/>
    <w:rsid w:val="009E632E"/>
    <w:rsid w:val="009F246F"/>
    <w:rsid w:val="009F391F"/>
    <w:rsid w:val="009F44EC"/>
    <w:rsid w:val="009F518A"/>
    <w:rsid w:val="009F79B9"/>
    <w:rsid w:val="00A0117E"/>
    <w:rsid w:val="00A017B4"/>
    <w:rsid w:val="00A135DC"/>
    <w:rsid w:val="00A16614"/>
    <w:rsid w:val="00A24528"/>
    <w:rsid w:val="00A2529E"/>
    <w:rsid w:val="00A2566B"/>
    <w:rsid w:val="00A272B3"/>
    <w:rsid w:val="00A272B7"/>
    <w:rsid w:val="00A275F4"/>
    <w:rsid w:val="00A312DD"/>
    <w:rsid w:val="00A32CAA"/>
    <w:rsid w:val="00A36CDB"/>
    <w:rsid w:val="00A37041"/>
    <w:rsid w:val="00A37B39"/>
    <w:rsid w:val="00A44A26"/>
    <w:rsid w:val="00A44FE0"/>
    <w:rsid w:val="00A477C0"/>
    <w:rsid w:val="00A51B8F"/>
    <w:rsid w:val="00A53B0C"/>
    <w:rsid w:val="00A633E4"/>
    <w:rsid w:val="00A64D75"/>
    <w:rsid w:val="00A67455"/>
    <w:rsid w:val="00A67DD6"/>
    <w:rsid w:val="00A70439"/>
    <w:rsid w:val="00A73388"/>
    <w:rsid w:val="00A81C34"/>
    <w:rsid w:val="00A868E2"/>
    <w:rsid w:val="00AA2C6E"/>
    <w:rsid w:val="00AA3458"/>
    <w:rsid w:val="00AC35DD"/>
    <w:rsid w:val="00AC3A71"/>
    <w:rsid w:val="00AC5CB0"/>
    <w:rsid w:val="00AC69FC"/>
    <w:rsid w:val="00AD11AB"/>
    <w:rsid w:val="00AD140C"/>
    <w:rsid w:val="00AD54D6"/>
    <w:rsid w:val="00AE43BF"/>
    <w:rsid w:val="00AF211B"/>
    <w:rsid w:val="00AF3A5F"/>
    <w:rsid w:val="00B0650F"/>
    <w:rsid w:val="00B06515"/>
    <w:rsid w:val="00B113BB"/>
    <w:rsid w:val="00B210C0"/>
    <w:rsid w:val="00B22B6D"/>
    <w:rsid w:val="00B253E9"/>
    <w:rsid w:val="00B42BB6"/>
    <w:rsid w:val="00B42F4D"/>
    <w:rsid w:val="00B44BAC"/>
    <w:rsid w:val="00B4636D"/>
    <w:rsid w:val="00B54073"/>
    <w:rsid w:val="00B55EAD"/>
    <w:rsid w:val="00B57497"/>
    <w:rsid w:val="00B611B7"/>
    <w:rsid w:val="00B6183F"/>
    <w:rsid w:val="00B6398B"/>
    <w:rsid w:val="00B64FA9"/>
    <w:rsid w:val="00B704E7"/>
    <w:rsid w:val="00B73F29"/>
    <w:rsid w:val="00B743AB"/>
    <w:rsid w:val="00B74AF3"/>
    <w:rsid w:val="00B75CA7"/>
    <w:rsid w:val="00B81C14"/>
    <w:rsid w:val="00B834C3"/>
    <w:rsid w:val="00B9280B"/>
    <w:rsid w:val="00B97455"/>
    <w:rsid w:val="00BA064B"/>
    <w:rsid w:val="00BB7030"/>
    <w:rsid w:val="00BC0A8D"/>
    <w:rsid w:val="00BC40D0"/>
    <w:rsid w:val="00BC50F7"/>
    <w:rsid w:val="00BC5567"/>
    <w:rsid w:val="00BD012B"/>
    <w:rsid w:val="00BD4797"/>
    <w:rsid w:val="00BF22B8"/>
    <w:rsid w:val="00C0043B"/>
    <w:rsid w:val="00C02209"/>
    <w:rsid w:val="00C03EC1"/>
    <w:rsid w:val="00C05D25"/>
    <w:rsid w:val="00C14199"/>
    <w:rsid w:val="00C2003F"/>
    <w:rsid w:val="00C21C58"/>
    <w:rsid w:val="00C248D9"/>
    <w:rsid w:val="00C310EF"/>
    <w:rsid w:val="00C346F1"/>
    <w:rsid w:val="00C35522"/>
    <w:rsid w:val="00C35BC4"/>
    <w:rsid w:val="00C366FE"/>
    <w:rsid w:val="00C373F8"/>
    <w:rsid w:val="00C4278C"/>
    <w:rsid w:val="00C44C12"/>
    <w:rsid w:val="00C453E7"/>
    <w:rsid w:val="00C4772C"/>
    <w:rsid w:val="00C518EF"/>
    <w:rsid w:val="00C5423E"/>
    <w:rsid w:val="00C54316"/>
    <w:rsid w:val="00C61274"/>
    <w:rsid w:val="00C7270F"/>
    <w:rsid w:val="00C755E6"/>
    <w:rsid w:val="00C810B8"/>
    <w:rsid w:val="00C8119E"/>
    <w:rsid w:val="00C81D29"/>
    <w:rsid w:val="00C86BF4"/>
    <w:rsid w:val="00CA08B1"/>
    <w:rsid w:val="00CA30B3"/>
    <w:rsid w:val="00CA3240"/>
    <w:rsid w:val="00CA409F"/>
    <w:rsid w:val="00CA7EAB"/>
    <w:rsid w:val="00CB59F4"/>
    <w:rsid w:val="00CB642C"/>
    <w:rsid w:val="00CB7C85"/>
    <w:rsid w:val="00CC0EC1"/>
    <w:rsid w:val="00CC39EA"/>
    <w:rsid w:val="00CC4204"/>
    <w:rsid w:val="00CC6A24"/>
    <w:rsid w:val="00CD17BE"/>
    <w:rsid w:val="00CD25BD"/>
    <w:rsid w:val="00CD76A7"/>
    <w:rsid w:val="00CD7A85"/>
    <w:rsid w:val="00CE614C"/>
    <w:rsid w:val="00CF1001"/>
    <w:rsid w:val="00CF22E8"/>
    <w:rsid w:val="00D00357"/>
    <w:rsid w:val="00D14B09"/>
    <w:rsid w:val="00D202D5"/>
    <w:rsid w:val="00D20CBD"/>
    <w:rsid w:val="00D21584"/>
    <w:rsid w:val="00D3661B"/>
    <w:rsid w:val="00D36F8D"/>
    <w:rsid w:val="00D417D0"/>
    <w:rsid w:val="00D46051"/>
    <w:rsid w:val="00D513C3"/>
    <w:rsid w:val="00D51AEB"/>
    <w:rsid w:val="00D552C9"/>
    <w:rsid w:val="00D56DFD"/>
    <w:rsid w:val="00D64037"/>
    <w:rsid w:val="00D73215"/>
    <w:rsid w:val="00D74B46"/>
    <w:rsid w:val="00D76C97"/>
    <w:rsid w:val="00D86F50"/>
    <w:rsid w:val="00D93C23"/>
    <w:rsid w:val="00D94360"/>
    <w:rsid w:val="00D96B4B"/>
    <w:rsid w:val="00DA03A7"/>
    <w:rsid w:val="00DA77BF"/>
    <w:rsid w:val="00DB4CA2"/>
    <w:rsid w:val="00DC0599"/>
    <w:rsid w:val="00DC4175"/>
    <w:rsid w:val="00DC4359"/>
    <w:rsid w:val="00DC60A6"/>
    <w:rsid w:val="00DC6FA9"/>
    <w:rsid w:val="00DD455D"/>
    <w:rsid w:val="00DE1728"/>
    <w:rsid w:val="00DE3B00"/>
    <w:rsid w:val="00DE628E"/>
    <w:rsid w:val="00DF0BBA"/>
    <w:rsid w:val="00E065FB"/>
    <w:rsid w:val="00E10E38"/>
    <w:rsid w:val="00E1235A"/>
    <w:rsid w:val="00E1257B"/>
    <w:rsid w:val="00E13AF7"/>
    <w:rsid w:val="00E1460D"/>
    <w:rsid w:val="00E1475F"/>
    <w:rsid w:val="00E32B98"/>
    <w:rsid w:val="00E354AD"/>
    <w:rsid w:val="00E36FC9"/>
    <w:rsid w:val="00E37FA7"/>
    <w:rsid w:val="00E4346F"/>
    <w:rsid w:val="00E4438B"/>
    <w:rsid w:val="00E4663D"/>
    <w:rsid w:val="00E52523"/>
    <w:rsid w:val="00E56418"/>
    <w:rsid w:val="00E64741"/>
    <w:rsid w:val="00E6598F"/>
    <w:rsid w:val="00E6670A"/>
    <w:rsid w:val="00E71F80"/>
    <w:rsid w:val="00E7591B"/>
    <w:rsid w:val="00E7744A"/>
    <w:rsid w:val="00E913C6"/>
    <w:rsid w:val="00E91E96"/>
    <w:rsid w:val="00E9337E"/>
    <w:rsid w:val="00E95B68"/>
    <w:rsid w:val="00EA2E44"/>
    <w:rsid w:val="00EA3117"/>
    <w:rsid w:val="00EA349D"/>
    <w:rsid w:val="00EB29E1"/>
    <w:rsid w:val="00EE009A"/>
    <w:rsid w:val="00EE3CE5"/>
    <w:rsid w:val="00EF1719"/>
    <w:rsid w:val="00EF58A0"/>
    <w:rsid w:val="00F008A0"/>
    <w:rsid w:val="00F01BB9"/>
    <w:rsid w:val="00F03548"/>
    <w:rsid w:val="00F04440"/>
    <w:rsid w:val="00F077BA"/>
    <w:rsid w:val="00F13E36"/>
    <w:rsid w:val="00F14BC3"/>
    <w:rsid w:val="00F17DE9"/>
    <w:rsid w:val="00F217FC"/>
    <w:rsid w:val="00F26C5B"/>
    <w:rsid w:val="00F36688"/>
    <w:rsid w:val="00F465F5"/>
    <w:rsid w:val="00F518C7"/>
    <w:rsid w:val="00F5544A"/>
    <w:rsid w:val="00F63BA2"/>
    <w:rsid w:val="00F6404A"/>
    <w:rsid w:val="00F66B17"/>
    <w:rsid w:val="00F7009D"/>
    <w:rsid w:val="00F70AF6"/>
    <w:rsid w:val="00F75737"/>
    <w:rsid w:val="00F77556"/>
    <w:rsid w:val="00F85852"/>
    <w:rsid w:val="00F90705"/>
    <w:rsid w:val="00F93C16"/>
    <w:rsid w:val="00FA136A"/>
    <w:rsid w:val="00FA18C7"/>
    <w:rsid w:val="00FA7019"/>
    <w:rsid w:val="00FB0E84"/>
    <w:rsid w:val="00FB211C"/>
    <w:rsid w:val="00FB612A"/>
    <w:rsid w:val="00FC341B"/>
    <w:rsid w:val="00FC346D"/>
    <w:rsid w:val="00FC3544"/>
    <w:rsid w:val="00FC4883"/>
    <w:rsid w:val="00FC66C8"/>
    <w:rsid w:val="00FD481A"/>
    <w:rsid w:val="00FD690C"/>
    <w:rsid w:val="00FD7CAE"/>
    <w:rsid w:val="00FD7F3F"/>
    <w:rsid w:val="00FE2C4B"/>
    <w:rsid w:val="00FE32D2"/>
    <w:rsid w:val="00FE58BD"/>
    <w:rsid w:val="00FE5A36"/>
    <w:rsid w:val="00FF22EF"/>
    <w:rsid w:val="00FF2A69"/>
    <w:rsid w:val="00FF2BEB"/>
    <w:rsid w:val="00FF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09BD4"/>
  <w15:docId w15:val="{BD425E5E-4DE0-4CF8-91A4-02F4178BF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9"/>
    <w:qFormat/>
    <w:pPr>
      <w:keepNext/>
      <w:keepLines/>
      <w:spacing w:before="360" w:after="80"/>
      <w:outlineLvl w:val="1"/>
    </w:pPr>
    <w:rPr>
      <w:b/>
      <w:sz w:val="36"/>
      <w:szCs w:val="36"/>
    </w:rPr>
  </w:style>
  <w:style w:type="paragraph" w:styleId="Heading3">
    <w:name w:val="heading 3"/>
    <w:basedOn w:val="Normal"/>
    <w:next w:val="Normal"/>
    <w:link w:val="Heading3Char"/>
    <w:uiPriority w:val="9"/>
    <w:qFormat/>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Tmtt">
    <w:name w:val="_Tóm tắt"/>
    <w:basedOn w:val="Normal"/>
    <w:qFormat/>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Pr>
      <w:rFonts w:ascii="Times New Roman" w:eastAsiaTheme="minorEastAsia" w:hAnsi="Times New Roman" w:cstheme="majorHAnsi"/>
      <w:spacing w:val="-4"/>
      <w:w w:val="98"/>
      <w:sz w:val="21"/>
      <w:szCs w:val="23"/>
    </w:rPr>
  </w:style>
  <w:style w:type="paragraph" w:styleId="ListParagraph">
    <w:name w:val="List Paragraph"/>
    <w:aliases w:val="HPL01"/>
    <w:basedOn w:val="Normal"/>
    <w:link w:val="ListParagraphChar"/>
    <w:uiPriority w:val="99"/>
    <w:qFormat/>
    <w:pPr>
      <w:ind w:left="720"/>
      <w:contextualSpacing/>
    </w:p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table" w:styleId="TableGrid">
    <w:name w:val="Table Grid"/>
    <w:aliases w:val="tham khao"/>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Hyperlink">
    <w:name w:val="Hyperlink"/>
    <w:basedOn w:val="DefaultParagraphFont"/>
    <w:uiPriority w:val="99"/>
    <w:unhideWhenUsed/>
    <w:rPr>
      <w:color w:val="0563C1"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tblPr>
      <w:tblStyleRowBandSize w:val="1"/>
      <w:tblStyleColBandSize w:val="1"/>
      <w:tblCellMar>
        <w:top w:w="72" w:type="dxa"/>
        <w:left w:w="115" w:type="dxa"/>
        <w:bottom w:w="72" w:type="dxa"/>
        <w:right w:w="115" w:type="dxa"/>
      </w:tblCellMar>
    </w:tblPr>
  </w:style>
  <w:style w:type="character" w:customStyle="1" w:styleId="Heading3Char">
    <w:name w:val="Heading 3 Char"/>
    <w:basedOn w:val="DefaultParagraphFont"/>
    <w:link w:val="Heading3"/>
    <w:uiPriority w:val="9"/>
    <w:qFormat/>
    <w:rsid w:val="00AC3A71"/>
    <w:rPr>
      <w:b/>
      <w:sz w:val="28"/>
      <w:szCs w:val="28"/>
    </w:rPr>
  </w:style>
  <w:style w:type="character" w:customStyle="1" w:styleId="Heading2Char">
    <w:name w:val="Heading 2 Char"/>
    <w:basedOn w:val="DefaultParagraphFont"/>
    <w:link w:val="Heading2"/>
    <w:uiPriority w:val="99"/>
    <w:qFormat/>
    <w:rsid w:val="00C21C58"/>
    <w:rPr>
      <w:b/>
      <w:sz w:val="36"/>
      <w:szCs w:val="36"/>
    </w:rPr>
  </w:style>
  <w:style w:type="character" w:styleId="UnresolvedMention">
    <w:name w:val="Unresolved Mention"/>
    <w:basedOn w:val="DefaultParagraphFont"/>
    <w:uiPriority w:val="99"/>
    <w:semiHidden/>
    <w:unhideWhenUsed/>
    <w:rsid w:val="00DA03A7"/>
    <w:rPr>
      <w:color w:val="605E5C"/>
      <w:shd w:val="clear" w:color="auto" w:fill="E1DFDD"/>
    </w:rPr>
  </w:style>
  <w:style w:type="paragraph" w:customStyle="1" w:styleId="Normal1">
    <w:name w:val="Normal1"/>
    <w:rsid w:val="007B1E6D"/>
    <w:pPr>
      <w:spacing w:before="100" w:beforeAutospacing="1" w:line="256" w:lineRule="auto"/>
    </w:pPr>
    <w:rPr>
      <w:rFonts w:ascii="Times New Roman" w:hAnsi="Times New Roman" w:cs="Times New Roman"/>
      <w:kern w:val="2"/>
      <w:sz w:val="24"/>
      <w:szCs w:val="24"/>
    </w:rPr>
  </w:style>
  <w:style w:type="character" w:customStyle="1" w:styleId="ListParagraphChar">
    <w:name w:val="List Paragraph Char"/>
    <w:aliases w:val="HPL01 Char"/>
    <w:link w:val="ListParagraph"/>
    <w:uiPriority w:val="99"/>
    <w:rsid w:val="0014702E"/>
  </w:style>
  <w:style w:type="paragraph" w:styleId="Caption">
    <w:name w:val="caption"/>
    <w:basedOn w:val="Normal"/>
    <w:next w:val="Normal"/>
    <w:uiPriority w:val="99"/>
    <w:qFormat/>
    <w:rsid w:val="003A2F69"/>
    <w:pPr>
      <w:spacing w:before="120" w:beforeAutospacing="1" w:after="120" w:afterAutospacing="1" w:line="240" w:lineRule="auto"/>
      <w:jc w:val="center"/>
    </w:pPr>
    <w:rPr>
      <w:rFonts w:ascii="Times New Roman" w:hAnsi="Times New Roman" w:cs="Times New Roman"/>
      <w:b/>
      <w:iCs/>
      <w:sz w:val="26"/>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71011">
      <w:bodyDiv w:val="1"/>
      <w:marLeft w:val="0"/>
      <w:marRight w:val="0"/>
      <w:marTop w:val="0"/>
      <w:marBottom w:val="0"/>
      <w:divBdr>
        <w:top w:val="none" w:sz="0" w:space="0" w:color="auto"/>
        <w:left w:val="none" w:sz="0" w:space="0" w:color="auto"/>
        <w:bottom w:val="none" w:sz="0" w:space="0" w:color="auto"/>
        <w:right w:val="none" w:sz="0" w:space="0" w:color="auto"/>
      </w:divBdr>
    </w:div>
    <w:div w:id="446778061">
      <w:bodyDiv w:val="1"/>
      <w:marLeft w:val="0"/>
      <w:marRight w:val="0"/>
      <w:marTop w:val="0"/>
      <w:marBottom w:val="0"/>
      <w:divBdr>
        <w:top w:val="none" w:sz="0" w:space="0" w:color="auto"/>
        <w:left w:val="none" w:sz="0" w:space="0" w:color="auto"/>
        <w:bottom w:val="none" w:sz="0" w:space="0" w:color="auto"/>
        <w:right w:val="none" w:sz="0" w:space="0" w:color="auto"/>
      </w:divBdr>
    </w:div>
    <w:div w:id="1882130964">
      <w:bodyDiv w:val="1"/>
      <w:marLeft w:val="0"/>
      <w:marRight w:val="0"/>
      <w:marTop w:val="0"/>
      <w:marBottom w:val="0"/>
      <w:divBdr>
        <w:top w:val="none" w:sz="0" w:space="0" w:color="auto"/>
        <w:left w:val="none" w:sz="0" w:space="0" w:color="auto"/>
        <w:bottom w:val="none" w:sz="0" w:space="0" w:color="auto"/>
        <w:right w:val="none" w:sz="0" w:space="0" w:color="auto"/>
      </w:divBdr>
    </w:div>
    <w:div w:id="1892417776">
      <w:bodyDiv w:val="1"/>
      <w:marLeft w:val="0"/>
      <w:marRight w:val="0"/>
      <w:marTop w:val="0"/>
      <w:marBottom w:val="0"/>
      <w:divBdr>
        <w:top w:val="none" w:sz="0" w:space="0" w:color="auto"/>
        <w:left w:val="none" w:sz="0" w:space="0" w:color="auto"/>
        <w:bottom w:val="none" w:sz="0" w:space="0" w:color="auto"/>
        <w:right w:val="none" w:sz="0" w:space="0" w:color="auto"/>
      </w:divBdr>
    </w:div>
    <w:div w:id="1928415616">
      <w:bodyDiv w:val="1"/>
      <w:marLeft w:val="0"/>
      <w:marRight w:val="0"/>
      <w:marTop w:val="0"/>
      <w:marBottom w:val="0"/>
      <w:divBdr>
        <w:top w:val="none" w:sz="0" w:space="0" w:color="auto"/>
        <w:left w:val="none" w:sz="0" w:space="0" w:color="auto"/>
        <w:bottom w:val="none" w:sz="0" w:space="0" w:color="auto"/>
        <w:right w:val="none" w:sz="0" w:space="0" w:color="auto"/>
      </w:divBdr>
      <w:divsChild>
        <w:div w:id="39940717">
          <w:marLeft w:val="0"/>
          <w:marRight w:val="0"/>
          <w:marTop w:val="0"/>
          <w:marBottom w:val="0"/>
          <w:divBdr>
            <w:top w:val="none" w:sz="0" w:space="0" w:color="auto"/>
            <w:left w:val="none" w:sz="0" w:space="0" w:color="auto"/>
            <w:bottom w:val="none" w:sz="0" w:space="0" w:color="auto"/>
            <w:right w:val="none" w:sz="0" w:space="0" w:color="auto"/>
          </w:divBdr>
          <w:divsChild>
            <w:div w:id="656113660">
              <w:marLeft w:val="0"/>
              <w:marRight w:val="0"/>
              <w:marTop w:val="0"/>
              <w:marBottom w:val="0"/>
              <w:divBdr>
                <w:top w:val="none" w:sz="0" w:space="0" w:color="auto"/>
                <w:left w:val="none" w:sz="0" w:space="0" w:color="auto"/>
                <w:bottom w:val="none" w:sz="0" w:space="0" w:color="auto"/>
                <w:right w:val="none" w:sz="0" w:space="0" w:color="auto"/>
              </w:divBdr>
              <w:divsChild>
                <w:div w:id="1675642756">
                  <w:marLeft w:val="0"/>
                  <w:marRight w:val="0"/>
                  <w:marTop w:val="0"/>
                  <w:marBottom w:val="0"/>
                  <w:divBdr>
                    <w:top w:val="none" w:sz="0" w:space="0" w:color="auto"/>
                    <w:left w:val="none" w:sz="0" w:space="0" w:color="auto"/>
                    <w:bottom w:val="none" w:sz="0" w:space="0" w:color="auto"/>
                    <w:right w:val="none" w:sz="0" w:space="0" w:color="auto"/>
                  </w:divBdr>
                  <w:divsChild>
                    <w:div w:id="660816876">
                      <w:marLeft w:val="0"/>
                      <w:marRight w:val="0"/>
                      <w:marTop w:val="0"/>
                      <w:marBottom w:val="0"/>
                      <w:divBdr>
                        <w:top w:val="none" w:sz="0" w:space="0" w:color="auto"/>
                        <w:left w:val="none" w:sz="0" w:space="0" w:color="auto"/>
                        <w:bottom w:val="none" w:sz="0" w:space="0" w:color="auto"/>
                        <w:right w:val="none" w:sz="0" w:space="0" w:color="auto"/>
                      </w:divBdr>
                      <w:divsChild>
                        <w:div w:id="1862233130">
                          <w:marLeft w:val="0"/>
                          <w:marRight w:val="0"/>
                          <w:marTop w:val="0"/>
                          <w:marBottom w:val="0"/>
                          <w:divBdr>
                            <w:top w:val="none" w:sz="0" w:space="0" w:color="auto"/>
                            <w:left w:val="none" w:sz="0" w:space="0" w:color="auto"/>
                            <w:bottom w:val="none" w:sz="0" w:space="0" w:color="auto"/>
                            <w:right w:val="none" w:sz="0" w:space="0" w:color="auto"/>
                          </w:divBdr>
                          <w:divsChild>
                            <w:div w:id="989748130">
                              <w:marLeft w:val="0"/>
                              <w:marRight w:val="0"/>
                              <w:marTop w:val="0"/>
                              <w:marBottom w:val="0"/>
                              <w:divBdr>
                                <w:top w:val="none" w:sz="0" w:space="0" w:color="auto"/>
                                <w:left w:val="none" w:sz="0" w:space="0" w:color="auto"/>
                                <w:bottom w:val="none" w:sz="0" w:space="0" w:color="auto"/>
                                <w:right w:val="none" w:sz="0" w:space="0" w:color="auto"/>
                              </w:divBdr>
                              <w:divsChild>
                                <w:div w:id="1489588141">
                                  <w:marLeft w:val="0"/>
                                  <w:marRight w:val="0"/>
                                  <w:marTop w:val="0"/>
                                  <w:marBottom w:val="0"/>
                                  <w:divBdr>
                                    <w:top w:val="none" w:sz="0" w:space="0" w:color="auto"/>
                                    <w:left w:val="none" w:sz="0" w:space="0" w:color="auto"/>
                                    <w:bottom w:val="none" w:sz="0" w:space="0" w:color="auto"/>
                                    <w:right w:val="none" w:sz="0" w:space="0" w:color="auto"/>
                                  </w:divBdr>
                                  <w:divsChild>
                                    <w:div w:id="873926152">
                                      <w:marLeft w:val="0"/>
                                      <w:marRight w:val="0"/>
                                      <w:marTop w:val="0"/>
                                      <w:marBottom w:val="0"/>
                                      <w:divBdr>
                                        <w:top w:val="none" w:sz="0" w:space="0" w:color="auto"/>
                                        <w:left w:val="none" w:sz="0" w:space="0" w:color="auto"/>
                                        <w:bottom w:val="none" w:sz="0" w:space="0" w:color="auto"/>
                                        <w:right w:val="none" w:sz="0" w:space="0" w:color="auto"/>
                                      </w:divBdr>
                                      <w:divsChild>
                                        <w:div w:id="496382444">
                                          <w:marLeft w:val="0"/>
                                          <w:marRight w:val="0"/>
                                          <w:marTop w:val="0"/>
                                          <w:marBottom w:val="0"/>
                                          <w:divBdr>
                                            <w:top w:val="none" w:sz="0" w:space="0" w:color="auto"/>
                                            <w:left w:val="none" w:sz="0" w:space="0" w:color="auto"/>
                                            <w:bottom w:val="none" w:sz="0" w:space="0" w:color="auto"/>
                                            <w:right w:val="none" w:sz="0" w:space="0" w:color="auto"/>
                                          </w:divBdr>
                                          <w:divsChild>
                                            <w:div w:id="1427994226">
                                              <w:marLeft w:val="0"/>
                                              <w:marRight w:val="0"/>
                                              <w:marTop w:val="0"/>
                                              <w:marBottom w:val="0"/>
                                              <w:divBdr>
                                                <w:top w:val="none" w:sz="0" w:space="0" w:color="auto"/>
                                                <w:left w:val="none" w:sz="0" w:space="0" w:color="auto"/>
                                                <w:bottom w:val="none" w:sz="0" w:space="0" w:color="auto"/>
                                                <w:right w:val="none" w:sz="0" w:space="0" w:color="auto"/>
                                              </w:divBdr>
                                              <w:divsChild>
                                                <w:div w:id="1464232446">
                                                  <w:marLeft w:val="0"/>
                                                  <w:marRight w:val="0"/>
                                                  <w:marTop w:val="0"/>
                                                  <w:marBottom w:val="0"/>
                                                  <w:divBdr>
                                                    <w:top w:val="none" w:sz="0" w:space="0" w:color="auto"/>
                                                    <w:left w:val="none" w:sz="0" w:space="0" w:color="auto"/>
                                                    <w:bottom w:val="none" w:sz="0" w:space="0" w:color="auto"/>
                                                    <w:right w:val="none" w:sz="0" w:space="0" w:color="auto"/>
                                                  </w:divBdr>
                                                  <w:divsChild>
                                                    <w:div w:id="1366054029">
                                                      <w:marLeft w:val="0"/>
                                                      <w:marRight w:val="0"/>
                                                      <w:marTop w:val="0"/>
                                                      <w:marBottom w:val="0"/>
                                                      <w:divBdr>
                                                        <w:top w:val="none" w:sz="0" w:space="0" w:color="auto"/>
                                                        <w:left w:val="none" w:sz="0" w:space="0" w:color="auto"/>
                                                        <w:bottom w:val="none" w:sz="0" w:space="0" w:color="auto"/>
                                                        <w:right w:val="none" w:sz="0" w:space="0" w:color="auto"/>
                                                      </w:divBdr>
                                                      <w:divsChild>
                                                        <w:div w:id="78855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85969312">
      <w:bodyDiv w:val="1"/>
      <w:marLeft w:val="0"/>
      <w:marRight w:val="0"/>
      <w:marTop w:val="0"/>
      <w:marBottom w:val="0"/>
      <w:divBdr>
        <w:top w:val="none" w:sz="0" w:space="0" w:color="auto"/>
        <w:left w:val="none" w:sz="0" w:space="0" w:color="auto"/>
        <w:bottom w:val="none" w:sz="0" w:space="0" w:color="auto"/>
        <w:right w:val="none" w:sz="0" w:space="0" w:color="auto"/>
      </w:divBdr>
    </w:div>
    <w:div w:id="1995257849">
      <w:bodyDiv w:val="1"/>
      <w:marLeft w:val="0"/>
      <w:marRight w:val="0"/>
      <w:marTop w:val="0"/>
      <w:marBottom w:val="0"/>
      <w:divBdr>
        <w:top w:val="none" w:sz="0" w:space="0" w:color="auto"/>
        <w:left w:val="none" w:sz="0" w:space="0" w:color="auto"/>
        <w:bottom w:val="none" w:sz="0" w:space="0" w:color="auto"/>
        <w:right w:val="none" w:sz="0" w:space="0" w:color="auto"/>
      </w:divBdr>
      <w:divsChild>
        <w:div w:id="375544718">
          <w:marLeft w:val="0"/>
          <w:marRight w:val="0"/>
          <w:marTop w:val="0"/>
          <w:marBottom w:val="0"/>
          <w:divBdr>
            <w:top w:val="none" w:sz="0" w:space="0" w:color="auto"/>
            <w:left w:val="none" w:sz="0" w:space="0" w:color="auto"/>
            <w:bottom w:val="none" w:sz="0" w:space="0" w:color="auto"/>
            <w:right w:val="none" w:sz="0" w:space="0" w:color="auto"/>
          </w:divBdr>
          <w:divsChild>
            <w:div w:id="338653359">
              <w:marLeft w:val="0"/>
              <w:marRight w:val="0"/>
              <w:marTop w:val="0"/>
              <w:marBottom w:val="0"/>
              <w:divBdr>
                <w:top w:val="none" w:sz="0" w:space="0" w:color="auto"/>
                <w:left w:val="none" w:sz="0" w:space="0" w:color="auto"/>
                <w:bottom w:val="none" w:sz="0" w:space="0" w:color="auto"/>
                <w:right w:val="none" w:sz="0" w:space="0" w:color="auto"/>
              </w:divBdr>
              <w:divsChild>
                <w:div w:id="624386876">
                  <w:marLeft w:val="0"/>
                  <w:marRight w:val="0"/>
                  <w:marTop w:val="0"/>
                  <w:marBottom w:val="0"/>
                  <w:divBdr>
                    <w:top w:val="none" w:sz="0" w:space="0" w:color="auto"/>
                    <w:left w:val="none" w:sz="0" w:space="0" w:color="auto"/>
                    <w:bottom w:val="none" w:sz="0" w:space="0" w:color="auto"/>
                    <w:right w:val="none" w:sz="0" w:space="0" w:color="auto"/>
                  </w:divBdr>
                  <w:divsChild>
                    <w:div w:id="1737824082">
                      <w:marLeft w:val="0"/>
                      <w:marRight w:val="0"/>
                      <w:marTop w:val="0"/>
                      <w:marBottom w:val="0"/>
                      <w:divBdr>
                        <w:top w:val="none" w:sz="0" w:space="0" w:color="auto"/>
                        <w:left w:val="none" w:sz="0" w:space="0" w:color="auto"/>
                        <w:bottom w:val="none" w:sz="0" w:space="0" w:color="auto"/>
                        <w:right w:val="none" w:sz="0" w:space="0" w:color="auto"/>
                      </w:divBdr>
                      <w:divsChild>
                        <w:div w:id="2112434289">
                          <w:marLeft w:val="0"/>
                          <w:marRight w:val="0"/>
                          <w:marTop w:val="0"/>
                          <w:marBottom w:val="0"/>
                          <w:divBdr>
                            <w:top w:val="none" w:sz="0" w:space="0" w:color="auto"/>
                            <w:left w:val="none" w:sz="0" w:space="0" w:color="auto"/>
                            <w:bottom w:val="none" w:sz="0" w:space="0" w:color="auto"/>
                            <w:right w:val="none" w:sz="0" w:space="0" w:color="auto"/>
                          </w:divBdr>
                          <w:divsChild>
                            <w:div w:id="1694190854">
                              <w:marLeft w:val="0"/>
                              <w:marRight w:val="0"/>
                              <w:marTop w:val="0"/>
                              <w:marBottom w:val="0"/>
                              <w:divBdr>
                                <w:top w:val="none" w:sz="0" w:space="0" w:color="auto"/>
                                <w:left w:val="none" w:sz="0" w:space="0" w:color="auto"/>
                                <w:bottom w:val="none" w:sz="0" w:space="0" w:color="auto"/>
                                <w:right w:val="none" w:sz="0" w:space="0" w:color="auto"/>
                              </w:divBdr>
                              <w:divsChild>
                                <w:div w:id="2029327944">
                                  <w:marLeft w:val="0"/>
                                  <w:marRight w:val="0"/>
                                  <w:marTop w:val="0"/>
                                  <w:marBottom w:val="0"/>
                                  <w:divBdr>
                                    <w:top w:val="none" w:sz="0" w:space="0" w:color="auto"/>
                                    <w:left w:val="none" w:sz="0" w:space="0" w:color="auto"/>
                                    <w:bottom w:val="none" w:sz="0" w:space="0" w:color="auto"/>
                                    <w:right w:val="none" w:sz="0" w:space="0" w:color="auto"/>
                                  </w:divBdr>
                                  <w:divsChild>
                                    <w:div w:id="1346127343">
                                      <w:marLeft w:val="0"/>
                                      <w:marRight w:val="0"/>
                                      <w:marTop w:val="0"/>
                                      <w:marBottom w:val="0"/>
                                      <w:divBdr>
                                        <w:top w:val="none" w:sz="0" w:space="0" w:color="auto"/>
                                        <w:left w:val="none" w:sz="0" w:space="0" w:color="auto"/>
                                        <w:bottom w:val="none" w:sz="0" w:space="0" w:color="auto"/>
                                        <w:right w:val="none" w:sz="0" w:space="0" w:color="auto"/>
                                      </w:divBdr>
                                      <w:divsChild>
                                        <w:div w:id="2052994497">
                                          <w:marLeft w:val="0"/>
                                          <w:marRight w:val="0"/>
                                          <w:marTop w:val="0"/>
                                          <w:marBottom w:val="0"/>
                                          <w:divBdr>
                                            <w:top w:val="none" w:sz="0" w:space="0" w:color="auto"/>
                                            <w:left w:val="none" w:sz="0" w:space="0" w:color="auto"/>
                                            <w:bottom w:val="none" w:sz="0" w:space="0" w:color="auto"/>
                                            <w:right w:val="none" w:sz="0" w:space="0" w:color="auto"/>
                                          </w:divBdr>
                                          <w:divsChild>
                                            <w:div w:id="583926554">
                                              <w:marLeft w:val="0"/>
                                              <w:marRight w:val="0"/>
                                              <w:marTop w:val="0"/>
                                              <w:marBottom w:val="0"/>
                                              <w:divBdr>
                                                <w:top w:val="none" w:sz="0" w:space="0" w:color="auto"/>
                                                <w:left w:val="none" w:sz="0" w:space="0" w:color="auto"/>
                                                <w:bottom w:val="none" w:sz="0" w:space="0" w:color="auto"/>
                                                <w:right w:val="none" w:sz="0" w:space="0" w:color="auto"/>
                                              </w:divBdr>
                                              <w:divsChild>
                                                <w:div w:id="365526746">
                                                  <w:marLeft w:val="0"/>
                                                  <w:marRight w:val="0"/>
                                                  <w:marTop w:val="0"/>
                                                  <w:marBottom w:val="0"/>
                                                  <w:divBdr>
                                                    <w:top w:val="none" w:sz="0" w:space="0" w:color="auto"/>
                                                    <w:left w:val="none" w:sz="0" w:space="0" w:color="auto"/>
                                                    <w:bottom w:val="none" w:sz="0" w:space="0" w:color="auto"/>
                                                    <w:right w:val="none" w:sz="0" w:space="0" w:color="auto"/>
                                                  </w:divBdr>
                                                  <w:divsChild>
                                                    <w:div w:id="1145656940">
                                                      <w:marLeft w:val="0"/>
                                                      <w:marRight w:val="0"/>
                                                      <w:marTop w:val="0"/>
                                                      <w:marBottom w:val="0"/>
                                                      <w:divBdr>
                                                        <w:top w:val="none" w:sz="0" w:space="0" w:color="auto"/>
                                                        <w:left w:val="none" w:sz="0" w:space="0" w:color="auto"/>
                                                        <w:bottom w:val="none" w:sz="0" w:space="0" w:color="auto"/>
                                                        <w:right w:val="none" w:sz="0" w:space="0" w:color="auto"/>
                                                      </w:divBdr>
                                                      <w:divsChild>
                                                        <w:div w:id="87808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558868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9.png"/><Relationship Id="rId42" Type="http://schemas.openxmlformats.org/officeDocument/2006/relationships/oleObject" Target="embeddings/oleObject14.bin"/><Relationship Id="rId47" Type="http://schemas.openxmlformats.org/officeDocument/2006/relationships/image" Target="media/image23.wmf"/><Relationship Id="rId63" Type="http://schemas.openxmlformats.org/officeDocument/2006/relationships/image" Target="media/image31.wmf"/><Relationship Id="rId68" Type="http://schemas.openxmlformats.org/officeDocument/2006/relationships/image" Target="media/image34.wmf"/><Relationship Id="rId84" Type="http://schemas.openxmlformats.org/officeDocument/2006/relationships/image" Target="media/image42.wmf"/><Relationship Id="rId89" Type="http://schemas.openxmlformats.org/officeDocument/2006/relationships/image" Target="media/image45.wmf"/><Relationship Id="rId7" Type="http://schemas.openxmlformats.org/officeDocument/2006/relationships/footnotes" Target="footnotes.xml"/><Relationship Id="rId71" Type="http://schemas.openxmlformats.org/officeDocument/2006/relationships/oleObject" Target="embeddings/oleObject28.bin"/><Relationship Id="rId92" Type="http://schemas.openxmlformats.org/officeDocument/2006/relationships/oleObject" Target="embeddings/oleObject38.bin"/><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8.bin"/><Relationship Id="rId11" Type="http://schemas.openxmlformats.org/officeDocument/2006/relationships/image" Target="media/image3.png"/><Relationship Id="rId24" Type="http://schemas.openxmlformats.org/officeDocument/2006/relationships/image" Target="media/image11.wmf"/><Relationship Id="rId32" Type="http://schemas.openxmlformats.org/officeDocument/2006/relationships/oleObject" Target="embeddings/oleObject9.bin"/><Relationship Id="rId37" Type="http://schemas.openxmlformats.org/officeDocument/2006/relationships/image" Target="media/image18.wmf"/><Relationship Id="rId40" Type="http://schemas.openxmlformats.org/officeDocument/2006/relationships/oleObject" Target="embeddings/oleObject13.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2.bin"/><Relationship Id="rId66" Type="http://schemas.openxmlformats.org/officeDocument/2006/relationships/oleObject" Target="embeddings/oleObject26.bin"/><Relationship Id="rId74" Type="http://schemas.openxmlformats.org/officeDocument/2006/relationships/image" Target="media/image37.wmf"/><Relationship Id="rId79" Type="http://schemas.openxmlformats.org/officeDocument/2006/relationships/oleObject" Target="embeddings/oleObject32.bin"/><Relationship Id="rId87" Type="http://schemas.openxmlformats.org/officeDocument/2006/relationships/image" Target="media/image44.wmf"/><Relationship Id="rId102"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30.wmf"/><Relationship Id="rId82" Type="http://schemas.openxmlformats.org/officeDocument/2006/relationships/image" Target="media/image41.wmf"/><Relationship Id="rId90" Type="http://schemas.openxmlformats.org/officeDocument/2006/relationships/oleObject" Target="embeddings/oleObject37.bin"/><Relationship Id="rId95" Type="http://schemas.openxmlformats.org/officeDocument/2006/relationships/image" Target="media/image48.wmf"/><Relationship Id="rId19" Type="http://schemas.openxmlformats.org/officeDocument/2006/relationships/image" Target="media/image8.wmf"/><Relationship Id="rId14" Type="http://schemas.openxmlformats.org/officeDocument/2006/relationships/oleObject" Target="embeddings/oleObject1.bin"/><Relationship Id="rId22" Type="http://schemas.openxmlformats.org/officeDocument/2006/relationships/image" Target="media/image10.wmf"/><Relationship Id="rId27" Type="http://schemas.openxmlformats.org/officeDocument/2006/relationships/oleObject" Target="embeddings/oleObject7.bin"/><Relationship Id="rId30" Type="http://schemas.openxmlformats.org/officeDocument/2006/relationships/image" Target="media/image14.png"/><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oleObject" Target="embeddings/oleObject27.bin"/><Relationship Id="rId77" Type="http://schemas.openxmlformats.org/officeDocument/2006/relationships/oleObject" Target="embeddings/oleObject31.bin"/><Relationship Id="rId100" Type="http://schemas.openxmlformats.org/officeDocument/2006/relationships/image" Target="media/image51.png"/><Relationship Id="rId8" Type="http://schemas.openxmlformats.org/officeDocument/2006/relationships/endnotes" Target="endnotes.xml"/><Relationship Id="rId51" Type="http://schemas.openxmlformats.org/officeDocument/2006/relationships/image" Target="media/image25.wmf"/><Relationship Id="rId72" Type="http://schemas.openxmlformats.org/officeDocument/2006/relationships/image" Target="media/image36.wmf"/><Relationship Id="rId80" Type="http://schemas.openxmlformats.org/officeDocument/2006/relationships/image" Target="media/image40.wmf"/><Relationship Id="rId85" Type="http://schemas.openxmlformats.org/officeDocument/2006/relationships/oleObject" Target="embeddings/oleObject35.bin"/><Relationship Id="rId93" Type="http://schemas.openxmlformats.org/officeDocument/2006/relationships/image" Target="media/image47.wmf"/><Relationship Id="rId98" Type="http://schemas.openxmlformats.org/officeDocument/2006/relationships/image" Target="media/image50.wmf"/><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oleObject" Target="embeddings/oleObject6.bin"/><Relationship Id="rId33" Type="http://schemas.openxmlformats.org/officeDocument/2006/relationships/image" Target="media/image16.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9.wmf"/><Relationship Id="rId67" Type="http://schemas.openxmlformats.org/officeDocument/2006/relationships/image" Target="media/image33.png"/><Relationship Id="rId103"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20.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image" Target="media/image35.wmf"/><Relationship Id="rId75" Type="http://schemas.openxmlformats.org/officeDocument/2006/relationships/oleObject" Target="embeddings/oleObject30.bin"/><Relationship Id="rId83" Type="http://schemas.openxmlformats.org/officeDocument/2006/relationships/oleObject" Target="embeddings/oleObject34.bin"/><Relationship Id="rId88" Type="http://schemas.openxmlformats.org/officeDocument/2006/relationships/oleObject" Target="embeddings/oleObject36.bin"/><Relationship Id="rId91" Type="http://schemas.openxmlformats.org/officeDocument/2006/relationships/image" Target="media/image46.wmf"/><Relationship Id="rId96" Type="http://schemas.openxmlformats.org/officeDocument/2006/relationships/oleObject" Target="embeddings/oleObject40.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oleObject" Target="embeddings/oleObject11.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2.png"/><Relationship Id="rId31" Type="http://schemas.openxmlformats.org/officeDocument/2006/relationships/image" Target="media/image15.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32.wmf"/><Relationship Id="rId73" Type="http://schemas.openxmlformats.org/officeDocument/2006/relationships/oleObject" Target="embeddings/oleObject29.bin"/><Relationship Id="rId78" Type="http://schemas.openxmlformats.org/officeDocument/2006/relationships/image" Target="media/image39.wmf"/><Relationship Id="rId81" Type="http://schemas.openxmlformats.org/officeDocument/2006/relationships/oleObject" Target="embeddings/oleObject33.bin"/><Relationship Id="rId86" Type="http://schemas.openxmlformats.org/officeDocument/2006/relationships/image" Target="media/image43.png"/><Relationship Id="rId94" Type="http://schemas.openxmlformats.org/officeDocument/2006/relationships/oleObject" Target="embeddings/oleObject39.bin"/><Relationship Id="rId99" Type="http://schemas.openxmlformats.org/officeDocument/2006/relationships/oleObject" Target="embeddings/oleObject41.bin"/><Relationship Id="rId10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3.bin"/><Relationship Id="rId39" Type="http://schemas.openxmlformats.org/officeDocument/2006/relationships/image" Target="media/image19.wmf"/><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7.wmf"/><Relationship Id="rId76" Type="http://schemas.openxmlformats.org/officeDocument/2006/relationships/image" Target="media/image38.wmf"/><Relationship Id="rId97" Type="http://schemas.openxmlformats.org/officeDocument/2006/relationships/image" Target="media/image49.png"/><Relationship Id="rId10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SMSfNcKxNJjZEV8q4u7vHiAXWtQ==">AMUW2mXcEWlT28c+x+fyh0/lae/pnEODx+l8aS4WGPMkDt0tMUf+DhpKCvizltxn6OmbfBMGUq+bcFydQ08wWaVyItZyusHybz3yaXD2arHa3QDnmtA12fTINtRX3BURHl3ad+tdzUn6</go:docsCustomData>
</go:gDocsCustomXmlDataStorage>
</file>

<file path=customXml/itemProps1.xml><?xml version="1.0" encoding="utf-8"?>
<ds:datastoreItem xmlns:ds="http://schemas.openxmlformats.org/officeDocument/2006/customXml" ds:itemID="{11408F98-4CB1-4E4F-9F3F-DE87C1F1F31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11</Pages>
  <Words>10846</Words>
  <Characters>61826</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21AK22.COM &amp; HIENPC.COM</Company>
  <LinksUpToDate>false</LinksUpToDate>
  <CharactersWithSpaces>72527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Truong Thao</dc:creator>
  <cp:lastModifiedBy>Administrator</cp:lastModifiedBy>
  <cp:revision>115</cp:revision>
  <cp:lastPrinted>2024-11-14T02:48:00Z</cp:lastPrinted>
  <dcterms:created xsi:type="dcterms:W3CDTF">2025-02-09T08:27:00Z</dcterms:created>
  <dcterms:modified xsi:type="dcterms:W3CDTF">2025-02-15T02:28:00Z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e95717aa-bacc-3eb8-a09d-0edb681f67d8</vt:lpwstr>
  </property>
  <property fmtid="{D5CDD505-2E9C-101B-9397-08002B2CF9AE}" pid="24" name="Mendeley Citation Style_1">
    <vt:lpwstr>http://www.zotero.org/styles/apa</vt:lpwstr>
  </property>
  <property fmtid="{D5CDD505-2E9C-101B-9397-08002B2CF9AE}" pid="25" name="MTWinEqns">
    <vt:bool>true</vt:bool>
  </property>
</Properties>
</file>